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990598" w:rsidRDefault="00990598" w:rsidP="000771A8">
      <w:pPr>
        <w:pStyle w:val="2"/>
        <w:widowControl w:val="0"/>
        <w:jc w:val="center"/>
      </w:pPr>
      <w:r w:rsidRPr="00990598">
        <w:rPr>
          <w:lang w:val="en-US"/>
        </w:rPr>
        <w:t>I</w:t>
      </w:r>
      <w:r w:rsidRPr="00990598">
        <w:t xml:space="preserve">. Практика выявления и пресечения нарушений Закона о защите </w:t>
      </w:r>
    </w:p>
    <w:p w:rsidR="000771A8" w:rsidRPr="000771A8" w:rsidRDefault="000771A8" w:rsidP="000771A8"/>
    <w:p w:rsidR="000771A8" w:rsidRDefault="000771A8" w:rsidP="000771A8">
      <w:pPr>
        <w:pStyle w:val="Style16"/>
        <w:tabs>
          <w:tab w:val="left" w:pos="284"/>
        </w:tabs>
        <w:spacing w:after="120"/>
        <w:ind w:firstLine="567"/>
        <w:contextualSpacing/>
      </w:pPr>
      <w:r>
        <w:t xml:space="preserve">В части нарушений, допускаемых органами государственной власти и местного самоуправления, в докладе о правоприменительной практике необходимо остановиться на выявленных нарушениях которыми необоснованно ограничивается деятельность хозяйствующих субъектов, либо предоставляются необоснованные преимущества в хозяйственной деятельности. </w:t>
      </w:r>
    </w:p>
    <w:p w:rsidR="000771A8" w:rsidRDefault="000771A8" w:rsidP="000771A8">
      <w:pPr>
        <w:pStyle w:val="Style16"/>
        <w:tabs>
          <w:tab w:val="left" w:pos="284"/>
        </w:tabs>
        <w:spacing w:after="120"/>
        <w:ind w:firstLine="567"/>
        <w:contextualSpacing/>
      </w:pPr>
      <w:r>
        <w:t>Ульяновским УФАС России в 2019 году  выданы  предупреждения  Министерству образования и науки Ульяновской области и Управлению Роспотребнадзора по Ульяновской области.</w:t>
      </w:r>
    </w:p>
    <w:p w:rsidR="000771A8" w:rsidRDefault="000771A8" w:rsidP="000771A8">
      <w:pPr>
        <w:pStyle w:val="Style16"/>
        <w:tabs>
          <w:tab w:val="left" w:pos="284"/>
        </w:tabs>
        <w:spacing w:after="120"/>
        <w:ind w:firstLine="567"/>
        <w:contextualSpacing/>
      </w:pPr>
      <w:r>
        <w:t>В действиях лиц Ульяновское УФАС России усматривает признаки нарушения п. 2 ч. 1 ст. 15 Федерального закона от 26.07.2006 №135-ФЗ «О защите конкуренции», выразившиеся в установлении не предусмотренных законодательством Российской Федерации требований к хозяйствующим субъектам, осуществляющим дезинфекционную деятельность.</w:t>
      </w:r>
    </w:p>
    <w:p w:rsidR="000771A8" w:rsidRDefault="000771A8" w:rsidP="000771A8">
      <w:pPr>
        <w:pStyle w:val="Style16"/>
        <w:tabs>
          <w:tab w:val="left" w:pos="284"/>
        </w:tabs>
        <w:spacing w:after="120"/>
        <w:ind w:firstLine="567"/>
        <w:contextualSpacing/>
      </w:pPr>
      <w:r>
        <w:t>В Ульяновское УФАС России обратился руководитель одной из компаний, основным видом деятельности которой является дезинфекция, дезинсекция и дератизация зданий и промышленного оборудования. Заявитель сообщил, что Министерство образования и науки Ульяновской области распространило информацию о том, что для осуществления дезинфекционной деятельности, юридические лица, независимо от организационно-правовых форм и форм собственности, должны иметь лицензию на медицинскую деятельность по «дезинфектологии» и иметь в своем штате специалистов с необходимым медицинским образованием.</w:t>
      </w:r>
    </w:p>
    <w:p w:rsidR="000771A8" w:rsidRDefault="000771A8" w:rsidP="000771A8">
      <w:pPr>
        <w:pStyle w:val="Style16"/>
        <w:tabs>
          <w:tab w:val="left" w:pos="284"/>
        </w:tabs>
        <w:spacing w:after="120"/>
        <w:ind w:firstLine="567"/>
        <w:contextualSpacing/>
      </w:pPr>
      <w:r>
        <w:t>Аналогичные письма направлялись Управлением Роспотребнадзора по Ульяновской области.</w:t>
      </w:r>
    </w:p>
    <w:p w:rsidR="000771A8" w:rsidRDefault="000771A8" w:rsidP="000771A8">
      <w:pPr>
        <w:pStyle w:val="Style16"/>
        <w:tabs>
          <w:tab w:val="left" w:pos="284"/>
        </w:tabs>
        <w:spacing w:after="120"/>
        <w:ind w:firstLine="567"/>
        <w:contextualSpacing/>
      </w:pPr>
      <w:r>
        <w:t>В ходе рассмотрения заявления было установлено, что лицензированию в качестве медицинской деятельности подлежат работы (услуги) по дезинфектологии, выполняемые в рамках оказания медицинской помощи.</w:t>
      </w:r>
    </w:p>
    <w:p w:rsidR="000771A8" w:rsidRDefault="000771A8" w:rsidP="000771A8">
      <w:pPr>
        <w:pStyle w:val="Style16"/>
        <w:tabs>
          <w:tab w:val="left" w:pos="284"/>
        </w:tabs>
        <w:spacing w:after="120"/>
        <w:ind w:firstLine="567"/>
        <w:contextualSpacing/>
      </w:pPr>
      <w:r>
        <w:t>Следовательно, при осуществлении дезинфекционной деятельности (в целях обеспечения дезинфекции, дезинсекции, дератизации) вне рамок оказания медицинской помощи необходимость получения лицензии на осуществление медицинской деятельности отсутствует.</w:t>
      </w:r>
    </w:p>
    <w:p w:rsidR="000771A8" w:rsidRDefault="000771A8" w:rsidP="000771A8">
      <w:pPr>
        <w:pStyle w:val="Style16"/>
        <w:tabs>
          <w:tab w:val="left" w:pos="284"/>
        </w:tabs>
        <w:spacing w:after="120"/>
        <w:ind w:firstLine="567"/>
        <w:contextualSpacing/>
      </w:pPr>
      <w:r>
        <w:t>Таким образом, в действиях Министерства образования и науки Ульяновской  области,  Управления Роспотребнадзора по Ульяновской области усматриваются признаки нарушения антимонопольного законодательства. В соответствии со ст. 39.1 Федерального закона «О защите конкуренции» Ульяновское УФАС России выдало данным лицам предупреждения о прекращении нарушения путем отзыва писем.</w:t>
      </w:r>
    </w:p>
    <w:p w:rsidR="000771A8" w:rsidRDefault="000771A8" w:rsidP="000771A8">
      <w:pPr>
        <w:pStyle w:val="Style16"/>
        <w:tabs>
          <w:tab w:val="left" w:pos="284"/>
        </w:tabs>
        <w:spacing w:after="120"/>
        <w:ind w:firstLine="567"/>
        <w:contextualSpacing/>
      </w:pPr>
      <w:r>
        <w:t>2. Дело о предоставлении преимуществ отдельным лицам.</w:t>
      </w:r>
    </w:p>
    <w:p w:rsidR="000771A8" w:rsidRDefault="000771A8" w:rsidP="000771A8">
      <w:pPr>
        <w:pStyle w:val="Style16"/>
        <w:tabs>
          <w:tab w:val="left" w:pos="284"/>
        </w:tabs>
        <w:spacing w:after="120"/>
        <w:ind w:firstLine="567"/>
        <w:contextualSpacing/>
      </w:pPr>
      <w:r>
        <w:lastRenderedPageBreak/>
        <w:t>На основании протокола о результатах лесного аукциона от 16.12.2008 Министерства природных ресурсов и охраны окружающей среды Ульяновской области 23.12.2018 заключен договора аренды лесного участка №194 с ОГУП «Вешкаймский лесхоз» (лесной участок площадью 22138 га, зарегистрированный в лесном реестре под №169-2008-09, по адресу: Ульяновская область, МО «Вешкаймский район», Вешкаймское лесничество, Крутецкое участковое лесничество, кварталы 4-13, 23-77, 98-104. Срок действия договора – с 23.12.2008 по 23.12.2057).</w:t>
      </w:r>
    </w:p>
    <w:p w:rsidR="000771A8" w:rsidRDefault="000771A8" w:rsidP="000771A8">
      <w:pPr>
        <w:pStyle w:val="Style16"/>
        <w:tabs>
          <w:tab w:val="left" w:pos="284"/>
        </w:tabs>
        <w:spacing w:after="120"/>
        <w:ind w:firstLine="567"/>
        <w:contextualSpacing/>
      </w:pPr>
      <w:r>
        <w:t>Дополнительным соглашением от 06.05.2014 в связи приватизацией ОГУП «Вешкаймский лесхоз» и преобразованием предприятия в ООО «Вешкаймское лесное хозяйство», изменен арендатор на ООО «Вешкаймское лесное хозяйство».</w:t>
      </w:r>
    </w:p>
    <w:p w:rsidR="000771A8" w:rsidRDefault="000771A8" w:rsidP="000771A8">
      <w:pPr>
        <w:pStyle w:val="Style16"/>
        <w:tabs>
          <w:tab w:val="left" w:pos="284"/>
        </w:tabs>
        <w:spacing w:after="120"/>
        <w:ind w:firstLine="567"/>
        <w:contextualSpacing/>
      </w:pPr>
      <w:r>
        <w:t>Протоколом от 14.12.2018 №21 Министерство природы и цикличной экономики Ульяновской области согласована переуступка  прав и обязанностей (перенаем) лесного участка площадью 22138 га с кадастровым номером 73:03:00000:75.</w:t>
      </w:r>
    </w:p>
    <w:p w:rsidR="000771A8" w:rsidRDefault="000771A8" w:rsidP="000771A8">
      <w:pPr>
        <w:pStyle w:val="Style16"/>
        <w:tabs>
          <w:tab w:val="left" w:pos="284"/>
        </w:tabs>
        <w:spacing w:after="120"/>
        <w:ind w:firstLine="567"/>
        <w:contextualSpacing/>
      </w:pPr>
      <w:r>
        <w:t>Письмо о согласовании на совершение сделки на передачу прав и обязанностей Министерство направило в ООО «Вешкаймское лесное хозяйство» 18.12.2018 (исх. №73-ИОГВ-18-01/2580).</w:t>
      </w:r>
    </w:p>
    <w:p w:rsidR="000771A8" w:rsidRDefault="000771A8" w:rsidP="000771A8">
      <w:pPr>
        <w:pStyle w:val="Style16"/>
        <w:tabs>
          <w:tab w:val="left" w:pos="284"/>
        </w:tabs>
        <w:spacing w:after="120"/>
        <w:ind w:firstLine="567"/>
        <w:contextualSpacing/>
      </w:pPr>
      <w:r>
        <w:t>Дополнительным соглашением от 18.03.2019 к договору аренды лесного участка от 23.12.2008 №194 в связи с тем, что ООО «Вешкаймское лесное хозяйство» уступило права и обязанности по договору аренды лесного участка от 23.12.2008 №194 ООО «ВЕЛТЕКС ГРУПП» по договору уступки прав и обязанностей от 21.01.2019, зарегистрированного в ЕГРП 14.02.2019 за номером 73:03:00000:75-73/029/2019, арендатор заменен на ООО «ВЕЛТЕКС ГРУПП».</w:t>
      </w:r>
    </w:p>
    <w:p w:rsidR="000771A8" w:rsidRDefault="000771A8" w:rsidP="000771A8">
      <w:pPr>
        <w:pStyle w:val="Style16"/>
        <w:tabs>
          <w:tab w:val="left" w:pos="284"/>
        </w:tabs>
        <w:spacing w:after="120"/>
        <w:ind w:firstLine="567"/>
        <w:contextualSpacing/>
      </w:pPr>
      <w:r>
        <w:t>В письме на запрос Ульяновского УФАС России от 06.05.2019 Министерство указало на законность предоставления согласования переуступки прав и обязанностей по договору аренды лесного участка. Данные доводы отклоняются по следующим основаниям.</w:t>
      </w:r>
    </w:p>
    <w:p w:rsidR="000771A8" w:rsidRDefault="000771A8" w:rsidP="000771A8">
      <w:pPr>
        <w:pStyle w:val="Style16"/>
        <w:tabs>
          <w:tab w:val="left" w:pos="284"/>
        </w:tabs>
        <w:spacing w:after="120"/>
        <w:ind w:firstLine="567"/>
        <w:contextualSpacing/>
      </w:pPr>
      <w:r>
        <w:t>В редакции ч.1 ст.74 Лесного кодекса РФ, действующей в момент заключения договора аренды и в момент возникновения отношений между Министерством и ООО «Вешкаймское лесное хозяйство», было предусмотрено, что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частью 3 настоящей статьи.</w:t>
      </w:r>
    </w:p>
    <w:p w:rsidR="000771A8" w:rsidRDefault="000771A8" w:rsidP="000771A8">
      <w:pPr>
        <w:pStyle w:val="Style16"/>
        <w:tabs>
          <w:tab w:val="left" w:pos="284"/>
        </w:tabs>
        <w:spacing w:after="120"/>
        <w:ind w:firstLine="567"/>
        <w:contextualSpacing/>
      </w:pPr>
      <w:r>
        <w:t>Таким образом, как в момент заключения договора аренды от 17.12.2009, так и в настоящее время Лесной кодекс РФ устанавливает возможность приобретения в аренду лесных участков, находящихся в государственной или муниципальной собственности, лишь по результатам аукциона.</w:t>
      </w:r>
    </w:p>
    <w:p w:rsidR="000771A8" w:rsidRDefault="000771A8" w:rsidP="000771A8">
      <w:pPr>
        <w:pStyle w:val="Style16"/>
        <w:tabs>
          <w:tab w:val="left" w:pos="284"/>
        </w:tabs>
        <w:spacing w:after="120"/>
        <w:ind w:firstLine="567"/>
        <w:contextualSpacing/>
      </w:pPr>
      <w:r>
        <w:t>Частью 7 статьи 448 ГК РФ предусмотрено, что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0771A8" w:rsidRDefault="000771A8" w:rsidP="000771A8">
      <w:pPr>
        <w:pStyle w:val="Style16"/>
        <w:tabs>
          <w:tab w:val="left" w:pos="284"/>
        </w:tabs>
        <w:spacing w:after="120"/>
        <w:ind w:firstLine="567"/>
        <w:contextualSpacing/>
      </w:pPr>
      <w:r>
        <w:lastRenderedPageBreak/>
        <w:t>Следовательно, победитель торгов не вправе уступать права и осуществлять перевод долга по обязательствам, возникшим из заключенного на торгах договора в тех случаях, когда в соответствии с законом заключение договора возможно только путем проведения торгов. Обязательства по такому договору должны быть исполнены победителем торгов лично, если иное не установлено в соответствии с законом.</w:t>
      </w:r>
    </w:p>
    <w:p w:rsidR="000771A8" w:rsidRDefault="000771A8" w:rsidP="000771A8">
      <w:pPr>
        <w:pStyle w:val="Style16"/>
        <w:tabs>
          <w:tab w:val="left" w:pos="284"/>
        </w:tabs>
        <w:spacing w:after="120"/>
        <w:ind w:firstLine="567"/>
        <w:contextualSpacing/>
      </w:pPr>
      <w:r>
        <w:t>Приведенное правило направлено на обеспечение соблюдения принципа конкуренции при проведении торгов и недопущение предоставления лицу, участвовавшему и особенно не участвовавшему в проведении торгов, необоснованных преимуществ; на исключение возможности для лица, не участвовавшего в торгах, стать стороной по договору в обход установленной процедуры, а в случае когда проведение торгов предусмотрено законом, - в обход закона, что расценивается как злоупотребление правом (пункт 3 статьи 10 ГК РФ).</w:t>
      </w:r>
    </w:p>
    <w:p w:rsidR="000771A8" w:rsidRDefault="000771A8" w:rsidP="000771A8">
      <w:pPr>
        <w:pStyle w:val="Style16"/>
        <w:tabs>
          <w:tab w:val="left" w:pos="284"/>
        </w:tabs>
        <w:spacing w:after="120"/>
        <w:ind w:firstLine="567"/>
        <w:contextualSpacing/>
      </w:pPr>
      <w:r>
        <w:t>Данный пункт статьи 448 ГК РФ  внесен Федеральным законом от 08.03.2015 N 42-ФЗ "О внесении изменений в часть первую Гражданского кодекса Российской Федерации" (Федеральный закон от 08.03.2015 N 42-ФЗ). Днем вступления указанного Федерального закона в силу является 01.06.2015.</w:t>
      </w:r>
    </w:p>
    <w:p w:rsidR="000771A8" w:rsidRDefault="000771A8" w:rsidP="000771A8">
      <w:pPr>
        <w:pStyle w:val="Style16"/>
        <w:tabs>
          <w:tab w:val="left" w:pos="284"/>
        </w:tabs>
        <w:spacing w:after="120"/>
        <w:ind w:firstLine="567"/>
        <w:contextualSpacing/>
      </w:pPr>
      <w:r>
        <w:t>Согласно статье 2 названного Федерального закона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его в силу.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0771A8" w:rsidRDefault="000771A8" w:rsidP="000771A8">
      <w:pPr>
        <w:pStyle w:val="Style16"/>
        <w:tabs>
          <w:tab w:val="left" w:pos="284"/>
        </w:tabs>
        <w:spacing w:after="120"/>
        <w:ind w:firstLine="567"/>
        <w:contextualSpacing/>
      </w:pPr>
      <w:r>
        <w:t>Рассматриваемые договоры переуступки прав заключены после вступления в силу данной нормы - 01.06.2015.</w:t>
      </w:r>
    </w:p>
    <w:p w:rsidR="000771A8" w:rsidRDefault="000771A8" w:rsidP="000771A8">
      <w:pPr>
        <w:pStyle w:val="Style16"/>
        <w:tabs>
          <w:tab w:val="left" w:pos="284"/>
        </w:tabs>
        <w:spacing w:after="120"/>
        <w:ind w:firstLine="567"/>
        <w:contextualSpacing/>
      </w:pPr>
      <w:r>
        <w:t>Таким образом, заключаемые сделки должны соответствовать требованиям законодательства, действующего на дату их заключения.</w:t>
      </w:r>
    </w:p>
    <w:p w:rsidR="000771A8" w:rsidRDefault="000771A8" w:rsidP="000771A8">
      <w:pPr>
        <w:pStyle w:val="Style16"/>
        <w:tabs>
          <w:tab w:val="left" w:pos="284"/>
        </w:tabs>
        <w:spacing w:after="120"/>
        <w:ind w:firstLine="567"/>
        <w:contextualSpacing/>
      </w:pPr>
      <w:r>
        <w:t xml:space="preserve">Поскольку на момент уступки передачи прав и обязанностей по договору аренды лесных участков (21.01.2019, а также согласования сделки протоколом от 14.12.2018, направления письма от 18.12.2018) пункт 7 статьи 448 ГК РФ действовал в редакции Федерального закона от 08.03.2015 N 42-ФЗ, Министерство, ООО «Вешкаймское лесное хозяйство»,  ООО «ВЕЛТЕКС ГРУПП» должны были знать о существующих ограничениях. </w:t>
      </w:r>
    </w:p>
    <w:p w:rsidR="000771A8" w:rsidRDefault="000771A8" w:rsidP="000771A8">
      <w:pPr>
        <w:pStyle w:val="Style16"/>
        <w:tabs>
          <w:tab w:val="left" w:pos="284"/>
        </w:tabs>
        <w:spacing w:after="120"/>
        <w:ind w:firstLine="567"/>
        <w:contextualSpacing/>
      </w:pPr>
      <w:r>
        <w:t>Согласно пункту 1 статьи 4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0771A8" w:rsidRDefault="000771A8" w:rsidP="000771A8">
      <w:pPr>
        <w:pStyle w:val="Style16"/>
        <w:tabs>
          <w:tab w:val="left" w:pos="284"/>
        </w:tabs>
        <w:spacing w:after="120"/>
        <w:ind w:firstLine="567"/>
        <w:contextualSpacing/>
      </w:pPr>
      <w:r>
        <w:t>В соответствии с пунктом 5 Постановления Конституционного Суда Российской Федерации от 20.07.2011 N 20-П законодатель не вправе придавать обратную силу правовому регулированию, если оно ограничивает субъективные права лица, уже существующие в конкретных правоотношениях.</w:t>
      </w:r>
    </w:p>
    <w:p w:rsidR="000771A8" w:rsidRDefault="000771A8" w:rsidP="000771A8">
      <w:pPr>
        <w:pStyle w:val="Style16"/>
        <w:tabs>
          <w:tab w:val="left" w:pos="284"/>
        </w:tabs>
        <w:spacing w:after="120"/>
        <w:ind w:firstLine="567"/>
        <w:contextualSpacing/>
      </w:pPr>
      <w:r>
        <w:lastRenderedPageBreak/>
        <w:t>Правоотношения сторон по переуступке прав и обязанностей по договору аренды лесного участка возникли после введения в действие Федерального закона от 08.03.2015 N 42-ФЗ, в котором установлены особенности исполнения договоров, заключенных на торгах.</w:t>
      </w:r>
    </w:p>
    <w:p w:rsidR="000771A8" w:rsidRDefault="000771A8" w:rsidP="000771A8">
      <w:pPr>
        <w:pStyle w:val="Style16"/>
        <w:tabs>
          <w:tab w:val="left" w:pos="284"/>
        </w:tabs>
        <w:spacing w:after="120"/>
        <w:ind w:firstLine="567"/>
        <w:contextualSpacing/>
      </w:pPr>
      <w:r>
        <w:t>Таким образом, Министерством незаконно согласована переуступка прав и обязанностей по договору аренды от 23.12.2008 №194, что влечет предоставление преимущества в хозяйственной деятельности ООО «ВЕЛТЕКС ГРУПП», которое получает право аренды лесного участка не на торгах.</w:t>
      </w:r>
    </w:p>
    <w:p w:rsidR="000771A8" w:rsidRDefault="000771A8" w:rsidP="000771A8">
      <w:pPr>
        <w:pStyle w:val="Style16"/>
        <w:tabs>
          <w:tab w:val="left" w:pos="284"/>
        </w:tabs>
        <w:spacing w:after="120"/>
        <w:ind w:firstLine="567"/>
        <w:contextualSpacing/>
      </w:pPr>
      <w:r>
        <w:t>Незаконное согласование повлекло заключение договора переуступки прав и обязанностей от 21.01.2019, а также подписание дополнительного соглашения от 18.03.2019.</w:t>
      </w:r>
    </w:p>
    <w:p w:rsidR="000771A8" w:rsidRDefault="000771A8" w:rsidP="000771A8">
      <w:pPr>
        <w:pStyle w:val="Style16"/>
        <w:tabs>
          <w:tab w:val="left" w:pos="284"/>
        </w:tabs>
        <w:spacing w:after="120"/>
        <w:ind w:firstLine="567"/>
        <w:contextualSpacing/>
      </w:pPr>
      <w:r>
        <w:t xml:space="preserve">В настоящее время сложилась судебная практика, которая подтверждает незаконность согласования переуступки прав по договорам аренды лесных участков, даже если заключение указанного договора осуществлено до вступления в силу нормы ч. 7 ст. 448 ГК РФ (дело № А72-215/2016, №А70-7724/2016). </w:t>
      </w:r>
    </w:p>
    <w:p w:rsidR="000771A8" w:rsidRDefault="000771A8" w:rsidP="000771A8">
      <w:pPr>
        <w:pStyle w:val="Style16"/>
        <w:tabs>
          <w:tab w:val="left" w:pos="284"/>
        </w:tabs>
        <w:spacing w:after="120"/>
        <w:ind w:firstLine="567"/>
        <w:contextualSpacing/>
      </w:pPr>
      <w:r>
        <w:t xml:space="preserve">Министерство отдельным заявителям отказывает в согласовании переуступки прав и обязанностей по договорам аренды лесного участка  (Н-р.: по заявлению Мельникова С.Д.).  При оспаривании вышеуказанным гр. Мельниковым С.Д. отказа Министерства в согласовании переуступки права судом сделан вывод, что переуступка права по договору аренды лесного участка невозможна, т.к. договор заключен по итогам торгов (дело №33 - 518/2019 (№ 33 - 6170/2018)). </w:t>
      </w:r>
    </w:p>
    <w:p w:rsidR="000771A8" w:rsidRDefault="000771A8" w:rsidP="000771A8">
      <w:pPr>
        <w:pStyle w:val="Style16"/>
        <w:tabs>
          <w:tab w:val="left" w:pos="284"/>
        </w:tabs>
        <w:spacing w:after="120"/>
        <w:ind w:firstLine="567"/>
        <w:contextualSpacing/>
      </w:pPr>
      <w:r>
        <w:t>Согласно части  1 статьи 15 Федерального закона от 26.07.2006 N 135-ФЗ "О защите конкуренции" органам 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предоставление государственной или муниципальной преференции в нарушение требований, установленных главой 5 настоящего Федерального закона (п.7).</w:t>
      </w:r>
    </w:p>
    <w:p w:rsidR="000771A8" w:rsidRDefault="000771A8" w:rsidP="000771A8">
      <w:pPr>
        <w:pStyle w:val="Style16"/>
        <w:tabs>
          <w:tab w:val="left" w:pos="284"/>
        </w:tabs>
        <w:spacing w:after="120"/>
        <w:ind w:firstLine="567"/>
        <w:contextualSpacing/>
      </w:pPr>
      <w:r>
        <w:t>На основании изложенного Ульяновское УФАС России выдало Министерству предупреждение путем  отмены согласования ООО «Вешкаймское лесное хозяйство» сделки по передаче прав  и обязанностей по договору аренды лесного участка от 23.12.2008 №194 письмом от 18.12.2018 №73-ИОГВ-18-01/2580, направленного на основании протокола от 14.12.2018 №21 заседания комиссии по рассмотрению заявлений и выдаче согласия на совершение сделок с арендованными лесными участками или арендными правами, а также уведомления ООО «Вешкаймское лесное хозяйство» и ООО «ВЕЛТЕКС ГРУПП» об отмене указанного согласования.</w:t>
      </w:r>
    </w:p>
    <w:p w:rsidR="000771A8" w:rsidRDefault="000771A8" w:rsidP="000771A8">
      <w:pPr>
        <w:pStyle w:val="Style16"/>
        <w:tabs>
          <w:tab w:val="left" w:pos="284"/>
        </w:tabs>
        <w:spacing w:after="120"/>
        <w:ind w:firstLine="567"/>
        <w:contextualSpacing/>
      </w:pPr>
      <w:r>
        <w:t>Предупреждение исполнено Министерством природы и цикличной экономики.</w:t>
      </w: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r>
        <w:t>В 2019 году рассмотрено несколько интересных дел по статье 18.1 Закона «О защите конкуренции»:</w:t>
      </w: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r>
        <w:lastRenderedPageBreak/>
        <w:t>1. Организатором торгов – конкурсным управляющим ИП размещены сообщения о проведении торгов по продаже имущества - зданий и сооружений сельскохозяйственных предприятий и предприятий лесного хозяйства в форме открытых аукционов с открытой формой представления предложений о цене.</w:t>
      </w:r>
    </w:p>
    <w:p w:rsidR="000771A8" w:rsidRDefault="000771A8" w:rsidP="000771A8">
      <w:pPr>
        <w:pStyle w:val="Style16"/>
        <w:tabs>
          <w:tab w:val="left" w:pos="284"/>
        </w:tabs>
        <w:spacing w:after="120"/>
        <w:ind w:firstLine="567"/>
        <w:contextualSpacing/>
      </w:pPr>
      <w:r>
        <w:t>Согласно протоколу 1 торгов лицо, предложившее наибольшую цену от заключения торгов, отказалось от заключения договора, в связи с чем были объявлены новые торги.</w:t>
      </w:r>
    </w:p>
    <w:p w:rsidR="000771A8" w:rsidRDefault="000771A8" w:rsidP="000771A8">
      <w:pPr>
        <w:pStyle w:val="Style16"/>
        <w:tabs>
          <w:tab w:val="left" w:pos="284"/>
        </w:tabs>
        <w:spacing w:after="120"/>
        <w:ind w:firstLine="567"/>
        <w:contextualSpacing/>
      </w:pPr>
      <w:r>
        <w:t>На новых торгах только один участник был допущен к торгам, однако конкурсный управляющий не направил данному лицу проект договора.</w:t>
      </w:r>
    </w:p>
    <w:p w:rsidR="000771A8" w:rsidRDefault="000771A8" w:rsidP="000771A8">
      <w:pPr>
        <w:pStyle w:val="Style16"/>
        <w:tabs>
          <w:tab w:val="left" w:pos="284"/>
        </w:tabs>
        <w:spacing w:after="120"/>
        <w:ind w:firstLine="567"/>
        <w:contextualSpacing/>
      </w:pPr>
      <w:r>
        <w:t>В соответствии с абз. 2 п. 17 ст. 110 Федерального закона от 26.10.2002 N 127-ФЗ "О несостоятельности (банкротстве)" 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0771A8" w:rsidRDefault="000771A8" w:rsidP="000771A8">
      <w:pPr>
        <w:pStyle w:val="Style16"/>
        <w:tabs>
          <w:tab w:val="left" w:pos="284"/>
        </w:tabs>
        <w:spacing w:after="120"/>
        <w:ind w:firstLine="567"/>
        <w:contextualSpacing/>
      </w:pPr>
      <w:r>
        <w:t>Аналогичное положение содержится также в Положении о порядке, условиях и сроках реализации имущества ИП, утвержденного собранием кредиторов.</w:t>
      </w:r>
    </w:p>
    <w:p w:rsidR="000771A8" w:rsidRDefault="000771A8" w:rsidP="000771A8">
      <w:pPr>
        <w:pStyle w:val="Style16"/>
        <w:tabs>
          <w:tab w:val="left" w:pos="284"/>
        </w:tabs>
        <w:spacing w:after="120"/>
        <w:ind w:firstLine="567"/>
        <w:contextualSpacing/>
      </w:pPr>
      <w:r>
        <w:t>Таким образом, организатор торгов был обязан заключить договор купли-продажи имущества должника по итогам вторых торгов, поскольку положение абз. 2 п. 17 ст. 110 Фе-дерального закона от 26.10.2002 N 127-ФЗ "О несостоятельности (банкротстве)" является им-перативным, не предусматривающим исключений.</w:t>
      </w:r>
    </w:p>
    <w:p w:rsidR="000771A8" w:rsidRDefault="000771A8" w:rsidP="000771A8">
      <w:pPr>
        <w:pStyle w:val="Style16"/>
        <w:tabs>
          <w:tab w:val="left" w:pos="284"/>
        </w:tabs>
        <w:spacing w:after="120"/>
        <w:ind w:firstLine="567"/>
        <w:contextualSpacing/>
      </w:pPr>
      <w:r>
        <w:t>Конкурсный управляющий обосновал свою позицию тем, что в его адрес поступило обращение от лица, пользующегося преимущественным правом заключения договора.</w:t>
      </w:r>
    </w:p>
    <w:p w:rsidR="000771A8" w:rsidRDefault="000771A8" w:rsidP="000771A8">
      <w:pPr>
        <w:pStyle w:val="Style16"/>
        <w:tabs>
          <w:tab w:val="left" w:pos="284"/>
        </w:tabs>
        <w:spacing w:after="120"/>
        <w:ind w:firstLine="567"/>
        <w:contextualSpacing/>
      </w:pPr>
      <w:r>
        <w:t>Однако в ходе рассмотрения дела установлено, что  конкурсным управляющим объявление о  приеме заявлений разместил с предложением  воспользоваться преимущественным правом покупки имущества входящего в состав лота №1 в порядке ст. 179 ФЗ «О несостоятельности (банкротстве)» после того, как неправомерно ненаправил проект договора единственному участнику торгов.</w:t>
      </w:r>
    </w:p>
    <w:p w:rsidR="000771A8" w:rsidRDefault="000771A8" w:rsidP="000771A8">
      <w:pPr>
        <w:pStyle w:val="Style16"/>
        <w:tabs>
          <w:tab w:val="left" w:pos="284"/>
        </w:tabs>
        <w:spacing w:after="120"/>
        <w:ind w:firstLine="567"/>
        <w:contextualSpacing/>
      </w:pPr>
      <w:r>
        <w:t xml:space="preserve">Жалоба заявителя признана обоснованной, конкурному управляющему выдано предписание о направлении проекта договора единственному участнику торгов.  </w:t>
      </w: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r>
        <w:t>2. При рассмотрении жалоб ООО «Энергетическая промышленная группа»  на действия Администрации МО «Инзенский район» было установлено, что имущество, право на заключение договора аренды которого выставлено  на торги, не соответствует характеристикам, указанным в документации. В частности, часть имущества отсутствовала, часть была выведена из эксплуатации, у  части изменились существенные характеристики. А один из объектов не  находился в собственности муниципального образования.</w:t>
      </w:r>
    </w:p>
    <w:p w:rsidR="000771A8" w:rsidRDefault="000771A8" w:rsidP="000771A8">
      <w:pPr>
        <w:pStyle w:val="Style16"/>
        <w:tabs>
          <w:tab w:val="left" w:pos="284"/>
        </w:tabs>
        <w:spacing w:after="120"/>
        <w:ind w:firstLine="567"/>
        <w:contextualSpacing/>
      </w:pPr>
      <w:r>
        <w:t>Организатором торгов было пояснено, что оценка рыночной стоимости права пользования в виде аренды, на основании которой сформирована начальная цена торгов, обусловлена составом и состоянием включаемого в предмет договора имущества.</w:t>
      </w:r>
    </w:p>
    <w:p w:rsidR="000771A8" w:rsidRDefault="000771A8" w:rsidP="000771A8">
      <w:pPr>
        <w:pStyle w:val="Style16"/>
        <w:tabs>
          <w:tab w:val="left" w:pos="284"/>
        </w:tabs>
        <w:spacing w:after="120"/>
        <w:ind w:firstLine="567"/>
        <w:contextualSpacing/>
      </w:pPr>
      <w:r>
        <w:lastRenderedPageBreak/>
        <w:t>Характеристики выставляемого на торги имущества влияют на условия, предлагаемые участниками торгов по указанным в документации критериям.</w:t>
      </w:r>
    </w:p>
    <w:p w:rsidR="000771A8" w:rsidRDefault="000771A8" w:rsidP="000771A8">
      <w:pPr>
        <w:pStyle w:val="Style16"/>
        <w:tabs>
          <w:tab w:val="left" w:pos="284"/>
        </w:tabs>
        <w:spacing w:after="120"/>
        <w:ind w:firstLine="567"/>
        <w:contextualSpacing/>
      </w:pPr>
      <w:r>
        <w:t>Таким образом, при организации конкурса на право заключения договора аренды объектов электрических сетей г. Инза Администрацией МО «Инзенский район» допущены нарушения, которые могут повлечь ограничение конкуренции на торга</w:t>
      </w:r>
      <w:r w:rsidR="00796081">
        <w:t>х, в том числе путем сокращения</w:t>
      </w:r>
      <w:r>
        <w:t xml:space="preserve"> числа участников торгов.</w:t>
      </w:r>
    </w:p>
    <w:p w:rsidR="000771A8" w:rsidRDefault="000771A8" w:rsidP="000771A8">
      <w:pPr>
        <w:pStyle w:val="Style16"/>
        <w:tabs>
          <w:tab w:val="left" w:pos="284"/>
        </w:tabs>
        <w:spacing w:after="120"/>
        <w:ind w:firstLine="567"/>
        <w:contextualSpacing/>
      </w:pPr>
      <w:r>
        <w:t>Согласно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0771A8" w:rsidRDefault="000771A8" w:rsidP="000771A8">
      <w:pPr>
        <w:pStyle w:val="Style16"/>
        <w:tabs>
          <w:tab w:val="left" w:pos="284"/>
        </w:tabs>
        <w:spacing w:after="120"/>
        <w:ind w:firstLine="567"/>
        <w:contextualSpacing/>
      </w:pPr>
      <w:r>
        <w:t>Комиссией было выдано организатору торгов предписания об аннулировании торгов. Исполнено.</w:t>
      </w: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p>
    <w:p w:rsidR="000771A8" w:rsidRDefault="000771A8" w:rsidP="000771A8">
      <w:pPr>
        <w:pStyle w:val="Style16"/>
        <w:tabs>
          <w:tab w:val="left" w:pos="284"/>
        </w:tabs>
        <w:spacing w:after="120"/>
        <w:ind w:firstLine="567"/>
        <w:contextualSpacing/>
      </w:pPr>
      <w:r>
        <w:t>2. Разъяснения Федеральной антимонопольной службы в целях обеспечения единой правоприменительной практики в процессе формирования договорных отношений в сфере теплоснабжения при дерегулировании цен на отдельные виды товаров в указанной сфере, а также в процессе осуществления антимонопольного контроля.</w:t>
      </w:r>
    </w:p>
    <w:p w:rsidR="000771A8" w:rsidRDefault="000771A8" w:rsidP="000771A8">
      <w:pPr>
        <w:pStyle w:val="Style16"/>
        <w:tabs>
          <w:tab w:val="left" w:pos="284"/>
        </w:tabs>
        <w:spacing w:after="120"/>
        <w:ind w:firstLine="567"/>
        <w:contextualSpacing/>
      </w:pPr>
      <w:r>
        <w:t>Частями 2.1 и 2.2 статьи 8 Федерального закона от 27.07.2010 № 190-ФЗ «О теплоснабжении» (далее -Федеральный закон № 190-ФЗ), а также пунктом 5(5) Основ ценообразования в сфере теплоснабжения, утвержденных постановлением Правительства Российской Федерации от 22.10.2012 № 1075 (далее — Основы ценообразования № 1075) установлены критерии и сроки дерегулирования цен (тарифов) на товары, услуги в сфере теплоснабжения.</w:t>
      </w:r>
    </w:p>
    <w:p w:rsidR="000771A8" w:rsidRDefault="000771A8" w:rsidP="000771A8">
      <w:pPr>
        <w:pStyle w:val="Style16"/>
        <w:tabs>
          <w:tab w:val="left" w:pos="284"/>
        </w:tabs>
        <w:spacing w:after="120"/>
        <w:ind w:firstLine="567"/>
        <w:contextualSpacing/>
      </w:pPr>
      <w:r>
        <w:t>По смыслу указанных норм цены на виды товаров в сфере теплоснабжения, которые соответствуют критериям, определенным вышеуказанными нормативными правовыми актами, не подлежат государственному регулированию и должны определяться по соглашению сторон договора, за исключением случая, предусмотренного пунктом 1 части 2.2 статьи 8 Закона о теплоснабжении, согласно которому при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регулирование цен (тарифов) в сфере теплоснабжения сохраняется, а также случая, предусмотренного частью 2 статьи 44 Федерального закона от 21.07.2005 № 115-ФЗ «О концессионных соглашениях» (далее - Федеральный закон № 115-ФЗ).</w:t>
      </w:r>
    </w:p>
    <w:p w:rsidR="000771A8" w:rsidRDefault="000771A8" w:rsidP="000771A8">
      <w:pPr>
        <w:pStyle w:val="Style16"/>
        <w:tabs>
          <w:tab w:val="left" w:pos="284"/>
        </w:tabs>
        <w:spacing w:after="120"/>
        <w:ind w:firstLine="567"/>
        <w:contextualSpacing/>
      </w:pPr>
      <w:r>
        <w:t>По вопросу ограничения уровня цены величиной цен (тарифов) на соответствующие товары в сфере теплоснабжения, установленных органом регулирования.</w:t>
      </w:r>
    </w:p>
    <w:p w:rsidR="000771A8" w:rsidRDefault="000771A8" w:rsidP="000771A8">
      <w:pPr>
        <w:pStyle w:val="Style16"/>
        <w:tabs>
          <w:tab w:val="left" w:pos="284"/>
        </w:tabs>
        <w:spacing w:after="120"/>
        <w:ind w:firstLine="567"/>
        <w:contextualSpacing/>
      </w:pPr>
      <w:r>
        <w:t xml:space="preserve">Из положений частей 2.1 и 2.2 статьи 8 Федерального закона № 190-ФЗ следует, что норма об ограничении цены, определенной по соглашению сторон договора, величиной цен (тарифов) на соответствующие товары в сфере теплоснабжения, установленных органом регулирования, действовала до 31.12.2017, поскольку частью 2.2 статьи 8 </w:t>
      </w:r>
      <w:r>
        <w:lastRenderedPageBreak/>
        <w:t>Федерального закона № 190-ФЗ такое ограничение с 01.01.2018 уже не предусмотрено.</w:t>
      </w:r>
    </w:p>
    <w:p w:rsidR="000771A8" w:rsidRDefault="000771A8" w:rsidP="000771A8">
      <w:pPr>
        <w:pStyle w:val="Style16"/>
        <w:tabs>
          <w:tab w:val="left" w:pos="284"/>
        </w:tabs>
        <w:spacing w:after="120"/>
        <w:ind w:firstLine="567"/>
        <w:contextualSpacing/>
      </w:pPr>
      <w:r>
        <w:t>По вопросу о наличии ранее принятых тарифных решений.</w:t>
      </w:r>
    </w:p>
    <w:p w:rsidR="000771A8" w:rsidRDefault="000771A8" w:rsidP="000771A8">
      <w:pPr>
        <w:pStyle w:val="Style16"/>
        <w:tabs>
          <w:tab w:val="left" w:pos="284"/>
        </w:tabs>
        <w:spacing w:after="120"/>
        <w:ind w:firstLine="567"/>
        <w:contextualSpacing/>
      </w:pPr>
      <w:r>
        <w:t>ФАС России отмечает, что по видам товаров сфере теплоснабжения, предусмотренным частью 2.1 статьи 8 Федерального закона № 190-ФЗ, в отношении принятых ранее тарифных решений (в том числе долгосрочных тарифов), установленных для организаций, которые с 01.01.2018 (согласно части 2.2 статьи 8 Федерального закона № 190-ФЗ), а также с 01.01.2019 (согласно пункту 5 (5) Основ ценообразования № 1075) переходят на нерегулируемые цены в сфере теплоснабжения, отсутствует необходимость их пересмотра и (или) отмены по причине дерегулирования.</w:t>
      </w:r>
    </w:p>
    <w:p w:rsidR="000771A8" w:rsidRDefault="000771A8" w:rsidP="000771A8">
      <w:pPr>
        <w:pStyle w:val="Style16"/>
        <w:tabs>
          <w:tab w:val="left" w:pos="284"/>
        </w:tabs>
        <w:spacing w:after="120"/>
        <w:ind w:firstLine="567"/>
        <w:contextualSpacing/>
      </w:pPr>
      <w:r>
        <w:t>Как было отмечено выше, цены на указанные виды товаров в сфере теплоснабжения определяются по соглашению сторон и не подлежат регулированию.</w:t>
      </w:r>
    </w:p>
    <w:p w:rsidR="000771A8" w:rsidRDefault="000771A8" w:rsidP="000771A8">
      <w:pPr>
        <w:pStyle w:val="Style16"/>
        <w:tabs>
          <w:tab w:val="left" w:pos="284"/>
        </w:tabs>
        <w:spacing w:after="120"/>
        <w:ind w:firstLine="567"/>
        <w:contextualSpacing/>
      </w:pPr>
      <w:r>
        <w:t>Отдельно следует отметить, что законодательство Российской Федерации не содержит запрета о том, что цена на тепловую энергию (мощность), определенная по соглашению сторон договора, может быть равна ранее утвержденной для регулируемой организации цене (тарифу) на соответствующий товар в сфере теплоснабжения.</w:t>
      </w:r>
    </w:p>
    <w:p w:rsidR="000771A8" w:rsidRDefault="000771A8" w:rsidP="000771A8">
      <w:pPr>
        <w:pStyle w:val="Style16"/>
        <w:tabs>
          <w:tab w:val="left" w:pos="284"/>
        </w:tabs>
        <w:spacing w:after="120"/>
        <w:ind w:firstLine="567"/>
        <w:contextualSpacing/>
      </w:pPr>
      <w:r>
        <w:t>ФАС России обращает внимание, что в целях предотвращения возникновения признаков нарушения антимонопольного законодательства при определении цены на тепловую энергию (мощность), теплоноситель, поставляемые теплоснабжающей организацией, по соглашению сторон договора, важно соблюсти принцип недискриминационности и равенства условий для одинаковых групп потребителей.</w:t>
      </w:r>
    </w:p>
    <w:p w:rsidR="000771A8" w:rsidRDefault="000771A8" w:rsidP="000771A8">
      <w:pPr>
        <w:pStyle w:val="Style16"/>
        <w:tabs>
          <w:tab w:val="left" w:pos="284"/>
        </w:tabs>
        <w:spacing w:after="120"/>
        <w:ind w:firstLine="567"/>
        <w:contextualSpacing/>
      </w:pPr>
      <w:r>
        <w:t>По вопросу о порядке действий органа регулирования в случае поступления заявления об установлении тарифа на вид товара, соответствующий критериям, установленным частью 2.1 статьи 8 Федерального закона № 190-ФЗ.</w:t>
      </w:r>
    </w:p>
    <w:p w:rsidR="000771A8" w:rsidRDefault="000771A8" w:rsidP="000771A8">
      <w:pPr>
        <w:pStyle w:val="Style16"/>
        <w:tabs>
          <w:tab w:val="left" w:pos="284"/>
        </w:tabs>
        <w:spacing w:after="120"/>
        <w:ind w:firstLine="567"/>
        <w:contextualSpacing/>
      </w:pPr>
      <w:r>
        <w:t>При поступлении заявлений об установлении цен (тарифов) в сфере теплоснабжения от хозяйствующих субъектов, которые в случаях и сроки, предусмотренные законодательством в сфере теплоснабжения, переходят на договоры теплоснабжения и (или) поставки тепловой энергии (мощности) и (или) теплоносителя по ценам, определенным соглашением сторон таких договоров, орган регулирования дело об установлении соответствующих цен (тарифов) не открывает, документы возвращаются с сопроводительным письмом, в котором отмечается отсутствие правовых оснований для установления регулируемой цены (тарифа).</w:t>
      </w:r>
    </w:p>
    <w:p w:rsidR="000771A8" w:rsidRDefault="000771A8" w:rsidP="000771A8">
      <w:pPr>
        <w:pStyle w:val="Style16"/>
        <w:tabs>
          <w:tab w:val="left" w:pos="284"/>
        </w:tabs>
        <w:spacing w:after="120"/>
        <w:ind w:firstLine="567"/>
        <w:contextualSpacing/>
      </w:pPr>
      <w:r>
        <w:t>В случае, если дело было открыто, то принимается решение об отсутствии оснований для установления регулируемой цены (тарифа).</w:t>
      </w:r>
    </w:p>
    <w:p w:rsidR="000771A8" w:rsidRDefault="000771A8" w:rsidP="000771A8">
      <w:pPr>
        <w:pStyle w:val="Style16"/>
        <w:tabs>
          <w:tab w:val="left" w:pos="284"/>
        </w:tabs>
        <w:spacing w:after="120"/>
        <w:ind w:firstLine="567"/>
        <w:contextualSpacing/>
      </w:pPr>
      <w:r>
        <w:t>По вопросу формирования отношений с «монопотребителем».</w:t>
      </w:r>
    </w:p>
    <w:p w:rsidR="000771A8" w:rsidRDefault="000771A8" w:rsidP="000771A8">
      <w:pPr>
        <w:pStyle w:val="Style16"/>
        <w:tabs>
          <w:tab w:val="left" w:pos="284"/>
        </w:tabs>
        <w:spacing w:after="120"/>
        <w:ind w:firstLine="567"/>
        <w:contextualSpacing/>
      </w:pPr>
      <w:r>
        <w:t xml:space="preserve">Пунктом 3 части 2.1 статьи 8 Федерального закона № 190-ФЗ определено, что соглашением сторон договора теплоснабжения и (или) договора поставки тепловой энергии (мощности) и (или) теплоносителя, определяются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w:t>
      </w:r>
      <w:r>
        <w:lastRenderedPageBreak/>
        <w:t>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771A8" w:rsidRDefault="000771A8" w:rsidP="000771A8">
      <w:pPr>
        <w:pStyle w:val="Style16"/>
        <w:tabs>
          <w:tab w:val="left" w:pos="284"/>
        </w:tabs>
        <w:spacing w:after="120"/>
        <w:ind w:firstLine="567"/>
        <w:contextualSpacing/>
      </w:pPr>
      <w:r>
        <w:t>Из содержания указанной нормы следует, что ее действие распространяется как на случаи поставки тепловой энергии (теплоносителя) единственному потребителю, так и на случаи присоединения к источнику тепловой энергии теплопотребляющих установок нескольких потребителей непосредственно или через тепловую сеть, от которой тепловую энергию получает только каждый из этих потребителей в отдельности, при условии, что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771A8" w:rsidRDefault="000771A8" w:rsidP="000771A8">
      <w:pPr>
        <w:pStyle w:val="Style16"/>
        <w:tabs>
          <w:tab w:val="left" w:pos="284"/>
        </w:tabs>
        <w:spacing w:after="120"/>
        <w:ind w:firstLine="567"/>
        <w:contextualSpacing/>
      </w:pPr>
      <w:r>
        <w:t>Таким образом, в случае, предусмотренном пунктом 3 части 2.1 статьи 8 Федерального закона № 190-ФЗ, дерегулирование цен на тепловую энергию (мощность) и теплоноситель осуществляется при условии соответствия критериям, установленным указанным пунктом.</w:t>
      </w:r>
    </w:p>
    <w:p w:rsidR="000771A8" w:rsidRDefault="000771A8" w:rsidP="000771A8">
      <w:pPr>
        <w:pStyle w:val="Style16"/>
        <w:tabs>
          <w:tab w:val="left" w:pos="284"/>
        </w:tabs>
        <w:spacing w:after="120"/>
        <w:ind w:firstLine="567"/>
        <w:contextualSpacing/>
      </w:pPr>
      <w:r>
        <w:t>По вопросу раскрытия информации о своей деятельности регулируемыми организациями.</w:t>
      </w:r>
    </w:p>
    <w:p w:rsidR="000771A8" w:rsidRDefault="000771A8" w:rsidP="000771A8">
      <w:pPr>
        <w:pStyle w:val="Style16"/>
        <w:tabs>
          <w:tab w:val="left" w:pos="284"/>
        </w:tabs>
        <w:spacing w:after="120"/>
        <w:ind w:firstLine="567"/>
        <w:contextualSpacing/>
      </w:pPr>
      <w:r>
        <w:t>Дерегулирование цен (тарифов) на товары, услуги в сфере теплоснабжения в случаях, предусмотренных законодательством в сфере теплоснабжения, не предусматривает отмены обязанности раскрытия информации теплоснабжающими и теплосетевыми организациями, предусмотренной частью 9 статьи 7 Федерального закона № 190-ФЗ.</w:t>
      </w:r>
    </w:p>
    <w:p w:rsidR="000771A8" w:rsidRDefault="000771A8" w:rsidP="000771A8">
      <w:pPr>
        <w:pStyle w:val="Style16"/>
        <w:tabs>
          <w:tab w:val="left" w:pos="284"/>
        </w:tabs>
        <w:spacing w:after="120"/>
        <w:ind w:firstLine="567"/>
        <w:contextualSpacing/>
      </w:pPr>
      <w:r>
        <w:t>Теплоснабжающие организации, теплосетевые организации, органы регулирования обязаны раскрывать информацию в соответствии со Стандартами раскрытия информации теплоснабжающими, теплосетевыми организациями и органами регулирования, утвержденными постановлением Правительства Российской Федерации от 05.07.2013 № 570 (далее — Стандарты № 570), с учетом вступивших в силу изменений, внесенных постановлением Правительства Российской Федерации от 31.03.2018 № 390, и по новым формам размещения информации в сфере теплоснабжения, подлежащей раскрытию в ФГИС ЕИАС ФАС России, утвержденным приказом ФАС России от 13.09.2018 № 1288/18 (Зарегистрирован в Минюсте России 28.09.2018 № 52292).</w:t>
      </w:r>
    </w:p>
    <w:p w:rsidR="000771A8" w:rsidRDefault="000771A8" w:rsidP="000771A8">
      <w:pPr>
        <w:pStyle w:val="Style16"/>
        <w:tabs>
          <w:tab w:val="left" w:pos="284"/>
        </w:tabs>
        <w:spacing w:after="120"/>
        <w:ind w:firstLine="567"/>
        <w:contextualSpacing/>
      </w:pPr>
      <w:r>
        <w:t>Таким образом, при заключении договоров теплоснабжения и (или) договоров поставки тепловой энергии (мощности) и (или) теплоносителя по ценам, определенным по соглашению сторон таких договоров, необходимо раскрывать информацию, предусмотренную Стандартами № 570, за исключением информации, касающейся осуществления регулируемых видов деятельности.</w:t>
      </w:r>
    </w:p>
    <w:p w:rsidR="000771A8" w:rsidRDefault="000771A8" w:rsidP="000771A8">
      <w:pPr>
        <w:pStyle w:val="Style16"/>
        <w:tabs>
          <w:tab w:val="left" w:pos="284"/>
        </w:tabs>
        <w:spacing w:after="120"/>
        <w:ind w:firstLine="567"/>
        <w:contextualSpacing/>
      </w:pPr>
      <w:r>
        <w:t>По вопросу заключения концессионных соглашений и согласования (представления) долгосрочных параметров регулирования деятельности концессионера с учетом перехода организации к осуществлению деятельности в сфере теплоснабжения по ценам, определяемым по соглашению сторон.</w:t>
      </w:r>
    </w:p>
    <w:p w:rsidR="000771A8" w:rsidRDefault="000771A8" w:rsidP="000771A8">
      <w:pPr>
        <w:pStyle w:val="Style16"/>
        <w:tabs>
          <w:tab w:val="left" w:pos="284"/>
        </w:tabs>
        <w:spacing w:after="120"/>
        <w:ind w:firstLine="567"/>
        <w:contextualSpacing/>
      </w:pPr>
      <w:r>
        <w:t xml:space="preserve">В соответствии с пунктом 51 Основ ценообразования № 1075, для регулируемых </w:t>
      </w:r>
      <w:r>
        <w:lastRenderedPageBreak/>
        <w:t>организаций, владеющих объектами теплоснабжения на основании концессионного соглашения, долгосрочные тарифы устанавливаются на основе значений долгосрочных параметров регулирования деятельности концессионера.</w:t>
      </w:r>
    </w:p>
    <w:p w:rsidR="000771A8" w:rsidRDefault="000771A8" w:rsidP="000771A8">
      <w:pPr>
        <w:pStyle w:val="Style16"/>
        <w:tabs>
          <w:tab w:val="left" w:pos="284"/>
        </w:tabs>
        <w:spacing w:after="120"/>
        <w:ind w:firstLine="567"/>
        <w:contextualSpacing/>
      </w:pPr>
      <w:r>
        <w:t>Частью 2 статьи 44 Федерального закона № 115-ФЗ установлено, что по концессионному соглашению, объектом которого являются в том числе объекты теплоснабжения,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771A8" w:rsidRDefault="000771A8" w:rsidP="000771A8">
      <w:pPr>
        <w:pStyle w:val="Style16"/>
        <w:tabs>
          <w:tab w:val="left" w:pos="284"/>
        </w:tabs>
        <w:spacing w:after="120"/>
        <w:ind w:firstLine="567"/>
        <w:contextualSpacing/>
      </w:pPr>
      <w:r>
        <w:t>В связи с этим в отношении регулируемых организаций, владеющих объектами теплоснабжения на основании концессионного соглашения, дерегулирование цен (тарифов) на товары в сфере теплоснабжения не осуществляется (за исключением случаев, установленных частью 3 статьи 44 Федерального закона № 115-ФЗ).</w:t>
      </w:r>
    </w:p>
    <w:p w:rsidR="000771A8" w:rsidRDefault="000771A8" w:rsidP="000771A8">
      <w:pPr>
        <w:pStyle w:val="Style16"/>
        <w:tabs>
          <w:tab w:val="left" w:pos="284"/>
        </w:tabs>
        <w:spacing w:after="120"/>
        <w:ind w:firstLine="567"/>
        <w:contextualSpacing/>
      </w:pPr>
      <w:r>
        <w:t>Отдельно следует отметить, что частью 3 статьи 44 Федерального закона № 115-ФЗ также установлено, что по соглашению сторон концессионного соглашения, объектом которого являются в том числе объекты теплоснабжения, и по согласованию с органом исполнительной власти или органом местного самоуправления, осуществляющими регулирование цен (тарифов), за исключением части 3.1 указанной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771A8" w:rsidRDefault="000771A8" w:rsidP="000771A8">
      <w:pPr>
        <w:pStyle w:val="Style16"/>
        <w:tabs>
          <w:tab w:val="left" w:pos="284"/>
        </w:tabs>
        <w:spacing w:after="120"/>
        <w:ind w:firstLine="567"/>
        <w:contextualSpacing/>
      </w:pPr>
      <w:r>
        <w:t>По вопросу о возможности дерегулирования цен в отношениях с ЕТО.</w:t>
      </w:r>
    </w:p>
    <w:p w:rsidR="000771A8" w:rsidRDefault="000771A8" w:rsidP="000771A8">
      <w:pPr>
        <w:pStyle w:val="Style16"/>
        <w:tabs>
          <w:tab w:val="left" w:pos="284"/>
        </w:tabs>
        <w:spacing w:after="120"/>
        <w:ind w:firstLine="567"/>
        <w:contextualSpacing/>
      </w:pPr>
      <w:r>
        <w:t>В отношении объема тепловой энергии, необходимого для приготовления горячей воды, в целях осуществления регулируемого вида деятельности в сфере водоснабжения и водоотведения, предусмотренных Федеральным законом от 07.12.2017 № 416-ФЗ «О водоснабжении и водоотведении», единая теплоснабжающая организация (далее - ЕТО), является потребителем тепловой энергии и вправе покупать такую тепловую энергию и (или) теплоноситель по цене, определенной соглашением сторон договора, в случае соответствия вида товара в сфере теплоснабжения критериям, установленными частью 2.1 статьи 8 Федерального закона № 190-ФЗ.</w:t>
      </w:r>
    </w:p>
    <w:p w:rsidR="000771A8" w:rsidRDefault="000771A8" w:rsidP="000771A8">
      <w:pPr>
        <w:pStyle w:val="Style16"/>
        <w:tabs>
          <w:tab w:val="left" w:pos="284"/>
        </w:tabs>
        <w:spacing w:after="120"/>
        <w:ind w:firstLine="567"/>
        <w:contextualSpacing/>
      </w:pPr>
      <w:r>
        <w:t xml:space="preserve">При этом, в отношении объема тепловой энергии, необходимого ЕТО для оказания коммунальных услуг по отоплению, действует ограничение, установленное пунктом 1 части 2.2 статьи 8 Федерального закона № 190-ФЗ, согласно которому реализация тепловой энергии (мощности) и (или) теплоносителя, необходимых для оказания </w:t>
      </w:r>
      <w:r>
        <w:lastRenderedPageBreak/>
        <w:t>коммунальных услуг по отоплению и горячему водоснабжению населению и приравненным к нему категориям потребителей, подлежит регулированию.</w:t>
      </w:r>
    </w:p>
    <w:p w:rsidR="000771A8" w:rsidRDefault="000771A8" w:rsidP="000771A8">
      <w:pPr>
        <w:pStyle w:val="Style16"/>
        <w:tabs>
          <w:tab w:val="left" w:pos="284"/>
        </w:tabs>
        <w:spacing w:after="120"/>
        <w:ind w:firstLine="567"/>
        <w:contextualSpacing/>
      </w:pPr>
      <w:r>
        <w:t>По вопросу признания цены монопольно высокой.</w:t>
      </w:r>
    </w:p>
    <w:p w:rsidR="000771A8" w:rsidRDefault="000771A8" w:rsidP="000771A8">
      <w:pPr>
        <w:pStyle w:val="Style16"/>
        <w:tabs>
          <w:tab w:val="left" w:pos="284"/>
        </w:tabs>
        <w:spacing w:after="120"/>
        <w:ind w:firstLine="567"/>
        <w:contextualSpacing/>
      </w:pPr>
      <w:r>
        <w:t>Установление, поддержание монопольно высокой цены товара подпадает под запреты, предусмотренные статьей 10 Федерального закона от 26.07.2006 № 1Э5-ФЗ «О защите конкуренции» (далее — Закон о защите конкуренции).</w:t>
      </w:r>
    </w:p>
    <w:p w:rsidR="000771A8" w:rsidRDefault="000771A8" w:rsidP="000771A8">
      <w:pPr>
        <w:pStyle w:val="Style16"/>
        <w:tabs>
          <w:tab w:val="left" w:pos="284"/>
        </w:tabs>
        <w:spacing w:after="120"/>
        <w:ind w:firstLine="567"/>
        <w:contextualSpacing/>
      </w:pPr>
      <w: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w:t>
      </w:r>
    </w:p>
    <w:p w:rsidR="000771A8" w:rsidRDefault="000771A8" w:rsidP="000771A8">
      <w:pPr>
        <w:pStyle w:val="Style16"/>
        <w:tabs>
          <w:tab w:val="left" w:pos="284"/>
        </w:tabs>
        <w:spacing w:after="120"/>
        <w:ind w:firstLine="567"/>
        <w:contextualSpacing/>
      </w:pPr>
      <w:r>
        <w:t>В процессе проведения антимонопольного расследования важно в полной мере провести исследование наличия (отсутствия) условий и факторов, предусмотренных частями 2-8 статьи 6 Закона о защите конкуренции.</w:t>
      </w:r>
    </w:p>
    <w:p w:rsidR="000771A8" w:rsidRDefault="000771A8" w:rsidP="000771A8">
      <w:pPr>
        <w:pStyle w:val="Style16"/>
        <w:tabs>
          <w:tab w:val="left" w:pos="284"/>
        </w:tabs>
        <w:spacing w:after="120"/>
        <w:ind w:firstLine="567"/>
        <w:contextualSpacing/>
      </w:pPr>
      <w:r>
        <w:t>Особое внимание необходимо уделить исследованию факторов, установленных частью 4 указанной статьи, согласно которой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771A8" w:rsidRDefault="000771A8" w:rsidP="000771A8">
      <w:pPr>
        <w:pStyle w:val="Style16"/>
        <w:tabs>
          <w:tab w:val="left" w:pos="284"/>
        </w:tabs>
        <w:spacing w:after="120"/>
        <w:ind w:firstLine="567"/>
        <w:contextualSpacing/>
      </w:pPr>
      <w:r>
        <w:t>В процессе проведения антимонопольного расследования используются два основных метода определения монопольно высокой цены товара:</w:t>
      </w:r>
    </w:p>
    <w:p w:rsidR="000771A8" w:rsidRDefault="000771A8" w:rsidP="000771A8">
      <w:pPr>
        <w:pStyle w:val="Style16"/>
        <w:tabs>
          <w:tab w:val="left" w:pos="284"/>
        </w:tabs>
        <w:spacing w:after="120"/>
        <w:ind w:firstLine="567"/>
        <w:contextualSpacing/>
      </w:pPr>
      <w:r>
        <w:t>1)</w:t>
      </w:r>
      <w:r>
        <w:tab/>
        <w:t>затратный метод;</w:t>
      </w:r>
    </w:p>
    <w:p w:rsidR="000771A8" w:rsidRDefault="000771A8" w:rsidP="000771A8">
      <w:pPr>
        <w:pStyle w:val="Style16"/>
        <w:tabs>
          <w:tab w:val="left" w:pos="284"/>
        </w:tabs>
        <w:spacing w:after="120"/>
        <w:ind w:firstLine="567"/>
        <w:contextualSpacing/>
      </w:pPr>
      <w:r>
        <w:t>2)</w:t>
      </w:r>
      <w:r>
        <w:tab/>
        <w:t>метод сопоставимых рынков.</w:t>
      </w:r>
    </w:p>
    <w:p w:rsidR="000771A8" w:rsidRDefault="000771A8" w:rsidP="000771A8">
      <w:pPr>
        <w:pStyle w:val="Style16"/>
        <w:tabs>
          <w:tab w:val="left" w:pos="284"/>
        </w:tabs>
        <w:spacing w:after="120"/>
        <w:ind w:firstLine="567"/>
        <w:contextualSpacing/>
      </w:pPr>
      <w:r>
        <w:t>Начинать оценку цены товара на предмет того является ли она монопольно высокой необходимо с установления наличия сопоставимых товарных рынков по составу покупателей или продавцов исследуемого товара, условиям обращения такого товара, условиям доступа на товарный рынок, государственному регулированию, включая налогообложение и таможенно -тарифное регулирование, в которых цена на исследуемый товар сформировалась в условиях конкуренции.</w:t>
      </w:r>
    </w:p>
    <w:p w:rsidR="000771A8" w:rsidRDefault="000771A8" w:rsidP="000771A8">
      <w:pPr>
        <w:pStyle w:val="Style16"/>
        <w:tabs>
          <w:tab w:val="left" w:pos="284"/>
        </w:tabs>
        <w:spacing w:after="120"/>
        <w:ind w:firstLine="567"/>
        <w:contextualSpacing/>
      </w:pPr>
      <w:r>
        <w:t>При этом,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без проведения анализа уровня затрат на производство и реализацию товара и получаемой таким субъектом прибыли.</w:t>
      </w:r>
    </w:p>
    <w:p w:rsidR="000771A8" w:rsidRDefault="000771A8" w:rsidP="000771A8">
      <w:pPr>
        <w:pStyle w:val="Style16"/>
        <w:tabs>
          <w:tab w:val="left" w:pos="284"/>
        </w:tabs>
        <w:spacing w:after="120"/>
        <w:ind w:firstLine="567"/>
        <w:contextualSpacing/>
      </w:pPr>
      <w:r>
        <w:t>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также потребует оценки ее с использованием также затратного метода.</w:t>
      </w:r>
    </w:p>
    <w:p w:rsidR="000771A8" w:rsidRDefault="000771A8" w:rsidP="000771A8">
      <w:pPr>
        <w:pStyle w:val="Style16"/>
        <w:tabs>
          <w:tab w:val="left" w:pos="284"/>
        </w:tabs>
        <w:spacing w:after="120"/>
        <w:ind w:firstLine="567"/>
        <w:contextualSpacing/>
      </w:pPr>
      <w:r>
        <w:t xml:space="preserve">Установление наличия сопоставимого конкурентного рынка осуществляется антимонопольным органом при рассмотрении дела о нарушении антимонопольного </w:t>
      </w:r>
      <w:r>
        <w:lastRenderedPageBreak/>
        <w:t>законодательства в том числе с учетом сведений, представленных лицами, участвующими в деле.</w:t>
      </w:r>
    </w:p>
    <w:p w:rsidR="000771A8" w:rsidRDefault="000771A8" w:rsidP="000771A8">
      <w:pPr>
        <w:pStyle w:val="Style16"/>
        <w:tabs>
          <w:tab w:val="left" w:pos="284"/>
        </w:tabs>
        <w:spacing w:after="120"/>
        <w:ind w:firstLine="567"/>
        <w:contextualSpacing/>
      </w:pPr>
      <w:r>
        <w:t>В случае отсутствия сопоставимого товарного рынка, на котором цена товара формируется в условиях конкуренции, в отношении такого рынка презюмируется его функционирование в неконкурентных условиях. В таком случае установление монопольно высокой (низкой) цены осуществляется с использованием одного только затратного метода.</w:t>
      </w:r>
    </w:p>
    <w:p w:rsidR="000771A8" w:rsidRDefault="000771A8" w:rsidP="000771A8">
      <w:pPr>
        <w:pStyle w:val="Style16"/>
        <w:tabs>
          <w:tab w:val="left" w:pos="284"/>
        </w:tabs>
        <w:spacing w:after="120"/>
        <w:ind w:firstLine="567"/>
        <w:contextualSpacing/>
      </w:pPr>
      <w:r>
        <w:t>Необходимо отметить, что для рынка тепловой энергии характерно оказание услуг теплоснабжающими организациями потребителям в пределах расположения тепловых сетей. Присоединение теплопотребляющих объектов к сетям инженерно-технического обеспечения другого поставщика не всегда возможно и, как правило, требует значительных расходов.</w:t>
      </w:r>
    </w:p>
    <w:p w:rsidR="00990598" w:rsidRDefault="000771A8" w:rsidP="000771A8">
      <w:pPr>
        <w:pStyle w:val="Style16"/>
        <w:tabs>
          <w:tab w:val="left" w:pos="284"/>
        </w:tabs>
        <w:spacing w:after="120" w:line="240" w:lineRule="auto"/>
        <w:ind w:firstLine="567"/>
        <w:contextualSpacing/>
      </w:pPr>
      <w:r>
        <w:t>Таким образом, географическими границами рынка будут границы локальных рынков в пределах территорий расположения технологической инфраструктуры (сетей) хозяйствующих субъектов, оказывавших услуги теплоснабжения или транспортировки тепловой энергии.</w:t>
      </w: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451030" w:rsidRPr="00FA7371" w:rsidRDefault="00451030" w:rsidP="00451030">
      <w:pPr>
        <w:ind w:left="567"/>
        <w:jc w:val="center"/>
        <w:rPr>
          <w:b/>
          <w:sz w:val="24"/>
          <w:szCs w:val="24"/>
        </w:rPr>
      </w:pPr>
      <w:bookmarkStart w:id="0" w:name="_GoBack"/>
      <w:bookmarkEnd w:id="0"/>
      <w:r w:rsidRPr="00FA7371">
        <w:rPr>
          <w:b/>
          <w:sz w:val="24"/>
          <w:szCs w:val="24"/>
        </w:rPr>
        <w:t xml:space="preserve">Сравнительная таблица итогов работы Ульяновского УФАС России </w:t>
      </w:r>
    </w:p>
    <w:p w:rsidR="00451030" w:rsidRPr="00FA7371" w:rsidRDefault="00451030" w:rsidP="00451030">
      <w:pPr>
        <w:ind w:left="567"/>
        <w:jc w:val="center"/>
        <w:rPr>
          <w:b/>
          <w:sz w:val="24"/>
          <w:szCs w:val="24"/>
        </w:rPr>
      </w:pPr>
      <w:r w:rsidRPr="00FA7371">
        <w:rPr>
          <w:b/>
          <w:sz w:val="24"/>
          <w:szCs w:val="24"/>
        </w:rPr>
        <w:t xml:space="preserve">в сфере закупок за </w:t>
      </w:r>
      <w:r w:rsidRPr="00FA7371">
        <w:rPr>
          <w:b/>
          <w:sz w:val="24"/>
          <w:szCs w:val="24"/>
          <w:u w:val="single"/>
        </w:rPr>
        <w:t>1 полугодие 2018</w:t>
      </w:r>
      <w:r>
        <w:rPr>
          <w:b/>
          <w:sz w:val="24"/>
          <w:szCs w:val="24"/>
          <w:u w:val="single"/>
        </w:rPr>
        <w:t xml:space="preserve"> </w:t>
      </w:r>
      <w:r w:rsidRPr="00FA7371">
        <w:rPr>
          <w:b/>
          <w:sz w:val="24"/>
          <w:szCs w:val="24"/>
          <w:u w:val="single"/>
        </w:rPr>
        <w:t>- 1 полугодие 2019 года</w:t>
      </w:r>
    </w:p>
    <w:p w:rsidR="00451030" w:rsidRPr="00FA7371" w:rsidRDefault="00451030" w:rsidP="00451030">
      <w:pPr>
        <w:ind w:left="567"/>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3"/>
        <w:gridCol w:w="2552"/>
      </w:tblGrid>
      <w:tr w:rsidR="00451030" w:rsidRPr="00FA7371" w:rsidTr="003062B2">
        <w:tc>
          <w:tcPr>
            <w:tcW w:w="4111" w:type="dxa"/>
            <w:shd w:val="clear" w:color="auto" w:fill="auto"/>
          </w:tcPr>
          <w:p w:rsidR="00451030" w:rsidRPr="00FA7371" w:rsidRDefault="00451030" w:rsidP="003062B2">
            <w:pPr>
              <w:ind w:left="567"/>
              <w:jc w:val="center"/>
              <w:rPr>
                <w:b/>
                <w:sz w:val="24"/>
                <w:szCs w:val="24"/>
              </w:rPr>
            </w:pPr>
          </w:p>
        </w:tc>
        <w:tc>
          <w:tcPr>
            <w:tcW w:w="2693" w:type="dxa"/>
            <w:shd w:val="clear" w:color="auto" w:fill="auto"/>
          </w:tcPr>
          <w:p w:rsidR="00451030" w:rsidRPr="00FA7371" w:rsidRDefault="00451030" w:rsidP="003062B2">
            <w:pPr>
              <w:ind w:left="567"/>
              <w:jc w:val="center"/>
              <w:rPr>
                <w:b/>
                <w:sz w:val="24"/>
                <w:szCs w:val="24"/>
              </w:rPr>
            </w:pPr>
            <w:r w:rsidRPr="00FA7371">
              <w:rPr>
                <w:b/>
                <w:sz w:val="24"/>
                <w:szCs w:val="24"/>
              </w:rPr>
              <w:t>1 пол. 2018 год</w:t>
            </w:r>
          </w:p>
        </w:tc>
        <w:tc>
          <w:tcPr>
            <w:tcW w:w="2552" w:type="dxa"/>
            <w:shd w:val="clear" w:color="auto" w:fill="auto"/>
          </w:tcPr>
          <w:p w:rsidR="00451030" w:rsidRPr="00FA7371" w:rsidRDefault="00451030" w:rsidP="003062B2">
            <w:pPr>
              <w:ind w:left="567"/>
              <w:jc w:val="center"/>
              <w:rPr>
                <w:b/>
                <w:sz w:val="24"/>
                <w:szCs w:val="24"/>
              </w:rPr>
            </w:pPr>
            <w:r w:rsidRPr="00FA7371">
              <w:rPr>
                <w:b/>
                <w:sz w:val="24"/>
                <w:szCs w:val="24"/>
              </w:rPr>
              <w:t>1 пол. 2019 год</w:t>
            </w:r>
          </w:p>
        </w:tc>
      </w:tr>
      <w:tr w:rsidR="00451030" w:rsidRPr="00FA7371" w:rsidTr="003062B2">
        <w:tc>
          <w:tcPr>
            <w:tcW w:w="4111" w:type="dxa"/>
            <w:shd w:val="clear" w:color="auto" w:fill="auto"/>
          </w:tcPr>
          <w:p w:rsidR="00451030" w:rsidRPr="00FA7371" w:rsidRDefault="00451030" w:rsidP="003062B2">
            <w:pPr>
              <w:rPr>
                <w:b/>
                <w:sz w:val="24"/>
                <w:szCs w:val="24"/>
              </w:rPr>
            </w:pPr>
          </w:p>
          <w:p w:rsidR="00451030" w:rsidRPr="00FA7371" w:rsidRDefault="00451030" w:rsidP="003062B2">
            <w:pPr>
              <w:rPr>
                <w:b/>
                <w:sz w:val="24"/>
                <w:szCs w:val="24"/>
              </w:rPr>
            </w:pPr>
            <w:r w:rsidRPr="00FA7371">
              <w:rPr>
                <w:b/>
                <w:sz w:val="24"/>
                <w:szCs w:val="24"/>
              </w:rPr>
              <w:t xml:space="preserve">Поступило жалоб, из них: </w:t>
            </w:r>
          </w:p>
        </w:tc>
        <w:tc>
          <w:tcPr>
            <w:tcW w:w="2693"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170</w:t>
            </w:r>
          </w:p>
        </w:tc>
        <w:tc>
          <w:tcPr>
            <w:tcW w:w="2552"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138</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возвращено</w:t>
            </w:r>
          </w:p>
        </w:tc>
        <w:tc>
          <w:tcPr>
            <w:tcW w:w="2693" w:type="dxa"/>
            <w:shd w:val="clear" w:color="auto" w:fill="auto"/>
          </w:tcPr>
          <w:p w:rsidR="00451030" w:rsidRPr="00FA7371" w:rsidRDefault="00451030" w:rsidP="003062B2">
            <w:pPr>
              <w:jc w:val="center"/>
              <w:rPr>
                <w:sz w:val="24"/>
                <w:szCs w:val="24"/>
              </w:rPr>
            </w:pPr>
            <w:r w:rsidRPr="00FA7371">
              <w:rPr>
                <w:sz w:val="24"/>
                <w:szCs w:val="24"/>
              </w:rPr>
              <w:t>9</w:t>
            </w:r>
          </w:p>
        </w:tc>
        <w:tc>
          <w:tcPr>
            <w:tcW w:w="2552" w:type="dxa"/>
            <w:shd w:val="clear" w:color="auto" w:fill="auto"/>
          </w:tcPr>
          <w:p w:rsidR="00451030" w:rsidRPr="00FA7371" w:rsidRDefault="00451030" w:rsidP="003062B2">
            <w:pPr>
              <w:jc w:val="center"/>
              <w:rPr>
                <w:sz w:val="24"/>
                <w:szCs w:val="24"/>
              </w:rPr>
            </w:pPr>
            <w:r w:rsidRPr="00FA7371">
              <w:rPr>
                <w:sz w:val="24"/>
                <w:szCs w:val="24"/>
              </w:rPr>
              <w:t>23</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отозвано заявителями</w:t>
            </w:r>
          </w:p>
        </w:tc>
        <w:tc>
          <w:tcPr>
            <w:tcW w:w="2693" w:type="dxa"/>
            <w:shd w:val="clear" w:color="auto" w:fill="auto"/>
          </w:tcPr>
          <w:p w:rsidR="00451030" w:rsidRPr="00FA7371" w:rsidRDefault="00451030" w:rsidP="003062B2">
            <w:pPr>
              <w:jc w:val="center"/>
              <w:rPr>
                <w:sz w:val="24"/>
                <w:szCs w:val="24"/>
              </w:rPr>
            </w:pPr>
            <w:r w:rsidRPr="00FA7371">
              <w:rPr>
                <w:sz w:val="24"/>
                <w:szCs w:val="24"/>
              </w:rPr>
              <w:t>14</w:t>
            </w:r>
          </w:p>
        </w:tc>
        <w:tc>
          <w:tcPr>
            <w:tcW w:w="2552" w:type="dxa"/>
            <w:shd w:val="clear" w:color="auto" w:fill="auto"/>
          </w:tcPr>
          <w:p w:rsidR="00451030" w:rsidRPr="00FA7371" w:rsidRDefault="00451030" w:rsidP="003062B2">
            <w:pPr>
              <w:jc w:val="center"/>
              <w:rPr>
                <w:sz w:val="24"/>
                <w:szCs w:val="24"/>
              </w:rPr>
            </w:pPr>
            <w:r w:rsidRPr="00FA7371">
              <w:rPr>
                <w:sz w:val="24"/>
                <w:szCs w:val="24"/>
              </w:rPr>
              <w:t>5</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признаны обоснованными (частично обоснованными)</w:t>
            </w:r>
          </w:p>
        </w:tc>
        <w:tc>
          <w:tcPr>
            <w:tcW w:w="2693" w:type="dxa"/>
            <w:shd w:val="clear" w:color="auto" w:fill="auto"/>
          </w:tcPr>
          <w:p w:rsidR="00451030" w:rsidRPr="00FA7371" w:rsidRDefault="00451030" w:rsidP="003062B2">
            <w:pPr>
              <w:jc w:val="center"/>
              <w:rPr>
                <w:sz w:val="24"/>
                <w:szCs w:val="24"/>
              </w:rPr>
            </w:pPr>
            <w:r w:rsidRPr="00FA7371">
              <w:rPr>
                <w:sz w:val="24"/>
                <w:szCs w:val="24"/>
              </w:rPr>
              <w:t>34</w:t>
            </w:r>
          </w:p>
        </w:tc>
        <w:tc>
          <w:tcPr>
            <w:tcW w:w="2552" w:type="dxa"/>
            <w:shd w:val="clear" w:color="auto" w:fill="auto"/>
          </w:tcPr>
          <w:p w:rsidR="00451030" w:rsidRPr="00FA7371" w:rsidRDefault="00451030" w:rsidP="003062B2">
            <w:pPr>
              <w:jc w:val="center"/>
              <w:rPr>
                <w:sz w:val="24"/>
                <w:szCs w:val="24"/>
              </w:rPr>
            </w:pPr>
            <w:r w:rsidRPr="00FA7371">
              <w:rPr>
                <w:sz w:val="24"/>
                <w:szCs w:val="24"/>
              </w:rPr>
              <w:t>31</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признано необоснованными</w:t>
            </w:r>
          </w:p>
        </w:tc>
        <w:tc>
          <w:tcPr>
            <w:tcW w:w="2693" w:type="dxa"/>
            <w:shd w:val="clear" w:color="auto" w:fill="auto"/>
          </w:tcPr>
          <w:p w:rsidR="00451030" w:rsidRPr="00FA7371" w:rsidRDefault="00451030" w:rsidP="003062B2">
            <w:pPr>
              <w:jc w:val="center"/>
              <w:rPr>
                <w:sz w:val="24"/>
                <w:szCs w:val="24"/>
              </w:rPr>
            </w:pPr>
            <w:r w:rsidRPr="00FA7371">
              <w:rPr>
                <w:sz w:val="24"/>
                <w:szCs w:val="24"/>
              </w:rPr>
              <w:t>113</w:t>
            </w:r>
          </w:p>
        </w:tc>
        <w:tc>
          <w:tcPr>
            <w:tcW w:w="2552" w:type="dxa"/>
            <w:shd w:val="clear" w:color="auto" w:fill="auto"/>
          </w:tcPr>
          <w:p w:rsidR="00451030" w:rsidRPr="00FA7371" w:rsidRDefault="00451030" w:rsidP="003062B2">
            <w:pPr>
              <w:jc w:val="center"/>
              <w:rPr>
                <w:sz w:val="24"/>
                <w:szCs w:val="24"/>
              </w:rPr>
            </w:pPr>
            <w:r w:rsidRPr="00FA7371">
              <w:rPr>
                <w:sz w:val="24"/>
                <w:szCs w:val="24"/>
              </w:rPr>
              <w:t>79</w:t>
            </w:r>
          </w:p>
        </w:tc>
      </w:tr>
      <w:tr w:rsidR="00451030" w:rsidRPr="00FA7371" w:rsidTr="003062B2">
        <w:tc>
          <w:tcPr>
            <w:tcW w:w="4111" w:type="dxa"/>
            <w:shd w:val="clear" w:color="auto" w:fill="auto"/>
          </w:tcPr>
          <w:p w:rsidR="00451030" w:rsidRPr="00FA7371" w:rsidRDefault="00451030" w:rsidP="003062B2">
            <w:pPr>
              <w:rPr>
                <w:b/>
                <w:sz w:val="24"/>
                <w:szCs w:val="24"/>
              </w:rPr>
            </w:pPr>
          </w:p>
          <w:p w:rsidR="00451030" w:rsidRPr="00FA7371" w:rsidRDefault="00451030" w:rsidP="003062B2">
            <w:pPr>
              <w:rPr>
                <w:b/>
                <w:sz w:val="24"/>
                <w:szCs w:val="24"/>
              </w:rPr>
            </w:pPr>
            <w:r w:rsidRPr="00FA7371">
              <w:rPr>
                <w:b/>
                <w:sz w:val="24"/>
                <w:szCs w:val="24"/>
              </w:rPr>
              <w:t xml:space="preserve">Проведено проверок </w:t>
            </w:r>
          </w:p>
        </w:tc>
        <w:tc>
          <w:tcPr>
            <w:tcW w:w="2693"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7 (из них 1 плановая)</w:t>
            </w:r>
          </w:p>
        </w:tc>
        <w:tc>
          <w:tcPr>
            <w:tcW w:w="2552"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6 (из них 1 плановая)</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Выявлено закупок с нарушениями (проверки+жалобы)</w:t>
            </w:r>
          </w:p>
        </w:tc>
        <w:tc>
          <w:tcPr>
            <w:tcW w:w="2693"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43</w:t>
            </w:r>
          </w:p>
        </w:tc>
        <w:tc>
          <w:tcPr>
            <w:tcW w:w="2552"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35</w:t>
            </w:r>
          </w:p>
        </w:tc>
      </w:tr>
      <w:tr w:rsidR="00451030" w:rsidRPr="00FA7371" w:rsidTr="003062B2">
        <w:tc>
          <w:tcPr>
            <w:tcW w:w="4111" w:type="dxa"/>
            <w:shd w:val="clear" w:color="auto" w:fill="auto"/>
          </w:tcPr>
          <w:p w:rsidR="00451030" w:rsidRPr="00FA7371" w:rsidRDefault="00451030" w:rsidP="003062B2">
            <w:pPr>
              <w:rPr>
                <w:b/>
                <w:sz w:val="24"/>
                <w:szCs w:val="24"/>
              </w:rPr>
            </w:pPr>
          </w:p>
          <w:p w:rsidR="00451030" w:rsidRPr="00FA7371" w:rsidRDefault="00451030" w:rsidP="003062B2">
            <w:pPr>
              <w:rPr>
                <w:b/>
                <w:sz w:val="24"/>
                <w:szCs w:val="24"/>
              </w:rPr>
            </w:pPr>
            <w:r w:rsidRPr="00FA7371">
              <w:rPr>
                <w:b/>
                <w:sz w:val="24"/>
                <w:szCs w:val="24"/>
              </w:rPr>
              <w:t xml:space="preserve">Выдано предписаний </w:t>
            </w:r>
          </w:p>
        </w:tc>
        <w:tc>
          <w:tcPr>
            <w:tcW w:w="2693"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27</w:t>
            </w:r>
          </w:p>
        </w:tc>
        <w:tc>
          <w:tcPr>
            <w:tcW w:w="2552"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30</w:t>
            </w:r>
          </w:p>
        </w:tc>
      </w:tr>
      <w:tr w:rsidR="00451030" w:rsidRPr="00FA7371" w:rsidTr="003062B2">
        <w:tc>
          <w:tcPr>
            <w:tcW w:w="4111" w:type="dxa"/>
            <w:shd w:val="clear" w:color="auto" w:fill="auto"/>
          </w:tcPr>
          <w:p w:rsidR="00451030" w:rsidRPr="00FA7371" w:rsidRDefault="00451030" w:rsidP="003062B2">
            <w:pPr>
              <w:rPr>
                <w:b/>
                <w:sz w:val="24"/>
                <w:szCs w:val="24"/>
              </w:rPr>
            </w:pPr>
            <w:r w:rsidRPr="00FA7371">
              <w:rPr>
                <w:b/>
                <w:sz w:val="24"/>
                <w:szCs w:val="24"/>
              </w:rPr>
              <w:t>Меры административной ответственности:</w:t>
            </w:r>
          </w:p>
        </w:tc>
        <w:tc>
          <w:tcPr>
            <w:tcW w:w="2693" w:type="dxa"/>
            <w:shd w:val="clear" w:color="auto" w:fill="auto"/>
          </w:tcPr>
          <w:p w:rsidR="00451030" w:rsidRPr="00FA7371" w:rsidRDefault="00451030" w:rsidP="003062B2">
            <w:pPr>
              <w:jc w:val="center"/>
              <w:rPr>
                <w:sz w:val="24"/>
                <w:szCs w:val="24"/>
              </w:rPr>
            </w:pPr>
          </w:p>
        </w:tc>
        <w:tc>
          <w:tcPr>
            <w:tcW w:w="2552" w:type="dxa"/>
            <w:shd w:val="clear" w:color="auto" w:fill="auto"/>
          </w:tcPr>
          <w:p w:rsidR="00451030" w:rsidRPr="00FA7371" w:rsidRDefault="00451030" w:rsidP="003062B2">
            <w:pPr>
              <w:jc w:val="center"/>
              <w:rPr>
                <w:sz w:val="24"/>
                <w:szCs w:val="24"/>
              </w:rPr>
            </w:pP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Возбуждено дел</w:t>
            </w:r>
          </w:p>
        </w:tc>
        <w:tc>
          <w:tcPr>
            <w:tcW w:w="2693" w:type="dxa"/>
            <w:shd w:val="clear" w:color="auto" w:fill="auto"/>
          </w:tcPr>
          <w:p w:rsidR="00451030" w:rsidRPr="00FA7371" w:rsidRDefault="00451030" w:rsidP="003062B2">
            <w:pPr>
              <w:jc w:val="center"/>
              <w:rPr>
                <w:sz w:val="24"/>
                <w:szCs w:val="24"/>
              </w:rPr>
            </w:pPr>
            <w:r w:rsidRPr="00FA7371">
              <w:rPr>
                <w:sz w:val="24"/>
                <w:szCs w:val="24"/>
              </w:rPr>
              <w:t>85</w:t>
            </w:r>
          </w:p>
        </w:tc>
        <w:tc>
          <w:tcPr>
            <w:tcW w:w="2552" w:type="dxa"/>
            <w:shd w:val="clear" w:color="auto" w:fill="auto"/>
          </w:tcPr>
          <w:p w:rsidR="00451030" w:rsidRPr="00FA7371" w:rsidRDefault="00451030" w:rsidP="003062B2">
            <w:pPr>
              <w:jc w:val="center"/>
              <w:rPr>
                <w:sz w:val="24"/>
                <w:szCs w:val="24"/>
              </w:rPr>
            </w:pPr>
            <w:r w:rsidRPr="00FA7371">
              <w:rPr>
                <w:sz w:val="24"/>
                <w:szCs w:val="24"/>
              </w:rPr>
              <w:t>176</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Выдано постановлений о наложении штрафа</w:t>
            </w:r>
          </w:p>
        </w:tc>
        <w:tc>
          <w:tcPr>
            <w:tcW w:w="2693" w:type="dxa"/>
            <w:shd w:val="clear" w:color="auto" w:fill="auto"/>
          </w:tcPr>
          <w:p w:rsidR="00451030" w:rsidRPr="00FA7371" w:rsidRDefault="00451030" w:rsidP="003062B2">
            <w:pPr>
              <w:jc w:val="center"/>
              <w:rPr>
                <w:sz w:val="24"/>
                <w:szCs w:val="24"/>
              </w:rPr>
            </w:pPr>
            <w:r w:rsidRPr="00FA7371">
              <w:rPr>
                <w:sz w:val="24"/>
                <w:szCs w:val="24"/>
              </w:rPr>
              <w:t>67</w:t>
            </w:r>
          </w:p>
        </w:tc>
        <w:tc>
          <w:tcPr>
            <w:tcW w:w="2552" w:type="dxa"/>
            <w:shd w:val="clear" w:color="auto" w:fill="auto"/>
          </w:tcPr>
          <w:p w:rsidR="00451030" w:rsidRPr="00FA7371" w:rsidRDefault="00451030" w:rsidP="003062B2">
            <w:pPr>
              <w:jc w:val="center"/>
              <w:rPr>
                <w:sz w:val="24"/>
                <w:szCs w:val="24"/>
              </w:rPr>
            </w:pPr>
            <w:r w:rsidRPr="00FA7371">
              <w:rPr>
                <w:sz w:val="24"/>
                <w:szCs w:val="24"/>
              </w:rPr>
              <w:t>152</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Исполнено постановлений о наложении штрафа (с учетом постановлений, выданных в прошлых периодах)</w:t>
            </w:r>
          </w:p>
        </w:tc>
        <w:tc>
          <w:tcPr>
            <w:tcW w:w="2693" w:type="dxa"/>
            <w:shd w:val="clear" w:color="auto" w:fill="auto"/>
          </w:tcPr>
          <w:p w:rsidR="00451030" w:rsidRPr="00FA7371" w:rsidRDefault="00451030" w:rsidP="003062B2">
            <w:pPr>
              <w:jc w:val="center"/>
              <w:rPr>
                <w:sz w:val="24"/>
                <w:szCs w:val="24"/>
              </w:rPr>
            </w:pPr>
            <w:r w:rsidRPr="00FA7371">
              <w:rPr>
                <w:sz w:val="24"/>
                <w:szCs w:val="24"/>
              </w:rPr>
              <w:t>30</w:t>
            </w:r>
          </w:p>
        </w:tc>
        <w:tc>
          <w:tcPr>
            <w:tcW w:w="2552" w:type="dxa"/>
            <w:shd w:val="clear" w:color="auto" w:fill="auto"/>
          </w:tcPr>
          <w:p w:rsidR="00451030" w:rsidRPr="00FA7371" w:rsidRDefault="00451030" w:rsidP="003062B2">
            <w:pPr>
              <w:jc w:val="center"/>
              <w:rPr>
                <w:sz w:val="24"/>
                <w:szCs w:val="24"/>
              </w:rPr>
            </w:pPr>
            <w:r w:rsidRPr="00FA7371">
              <w:rPr>
                <w:sz w:val="24"/>
                <w:szCs w:val="24"/>
              </w:rPr>
              <w:t>129</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Сумма наложенного штрафа (тыс. руб.)</w:t>
            </w:r>
          </w:p>
        </w:tc>
        <w:tc>
          <w:tcPr>
            <w:tcW w:w="2693" w:type="dxa"/>
            <w:shd w:val="clear" w:color="auto" w:fill="auto"/>
          </w:tcPr>
          <w:p w:rsidR="00451030" w:rsidRPr="00FA7371" w:rsidRDefault="00451030" w:rsidP="003062B2">
            <w:pPr>
              <w:jc w:val="center"/>
              <w:rPr>
                <w:sz w:val="24"/>
                <w:szCs w:val="24"/>
              </w:rPr>
            </w:pPr>
            <w:r w:rsidRPr="00FA7371">
              <w:rPr>
                <w:sz w:val="24"/>
                <w:szCs w:val="24"/>
              </w:rPr>
              <w:t>1412,5</w:t>
            </w:r>
          </w:p>
        </w:tc>
        <w:tc>
          <w:tcPr>
            <w:tcW w:w="2552" w:type="dxa"/>
            <w:shd w:val="clear" w:color="auto" w:fill="auto"/>
          </w:tcPr>
          <w:p w:rsidR="00451030" w:rsidRPr="00FA7371" w:rsidRDefault="00451030" w:rsidP="003062B2">
            <w:pPr>
              <w:jc w:val="center"/>
              <w:rPr>
                <w:sz w:val="24"/>
                <w:szCs w:val="24"/>
              </w:rPr>
            </w:pPr>
            <w:r w:rsidRPr="00FA7371">
              <w:rPr>
                <w:sz w:val="24"/>
                <w:szCs w:val="24"/>
              </w:rPr>
              <w:t>2 334</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Сумма уплаченного штрафа (с учетом постановлений, выданных в прошлых периодах) (тыс. руб.)</w:t>
            </w:r>
          </w:p>
        </w:tc>
        <w:tc>
          <w:tcPr>
            <w:tcW w:w="2693"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887,8</w:t>
            </w:r>
          </w:p>
        </w:tc>
        <w:tc>
          <w:tcPr>
            <w:tcW w:w="2552" w:type="dxa"/>
            <w:shd w:val="clear" w:color="auto" w:fill="auto"/>
          </w:tcPr>
          <w:p w:rsidR="00451030" w:rsidRPr="00FA7371" w:rsidRDefault="00451030" w:rsidP="003062B2">
            <w:pPr>
              <w:jc w:val="center"/>
              <w:rPr>
                <w:sz w:val="24"/>
                <w:szCs w:val="24"/>
              </w:rPr>
            </w:pPr>
          </w:p>
          <w:p w:rsidR="00451030" w:rsidRPr="00FA7371" w:rsidRDefault="00451030" w:rsidP="003062B2">
            <w:pPr>
              <w:jc w:val="center"/>
              <w:rPr>
                <w:sz w:val="24"/>
                <w:szCs w:val="24"/>
              </w:rPr>
            </w:pPr>
            <w:r w:rsidRPr="00FA7371">
              <w:rPr>
                <w:sz w:val="24"/>
                <w:szCs w:val="24"/>
              </w:rPr>
              <w:t>1529</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b/>
                <w:sz w:val="24"/>
                <w:szCs w:val="24"/>
              </w:rPr>
              <w:t>Обжаловано постановлений УФАС в  суд, вышестоящему должностному лицу, из них:</w:t>
            </w:r>
          </w:p>
        </w:tc>
        <w:tc>
          <w:tcPr>
            <w:tcW w:w="2693" w:type="dxa"/>
            <w:shd w:val="clear" w:color="auto" w:fill="auto"/>
          </w:tcPr>
          <w:p w:rsidR="00451030" w:rsidRPr="00FA7371" w:rsidRDefault="00451030" w:rsidP="003062B2">
            <w:pPr>
              <w:jc w:val="center"/>
              <w:rPr>
                <w:sz w:val="24"/>
                <w:szCs w:val="24"/>
              </w:rPr>
            </w:pPr>
            <w:r w:rsidRPr="00FA7371">
              <w:rPr>
                <w:sz w:val="24"/>
                <w:szCs w:val="24"/>
              </w:rPr>
              <w:t>26</w:t>
            </w:r>
          </w:p>
        </w:tc>
        <w:tc>
          <w:tcPr>
            <w:tcW w:w="2552" w:type="dxa"/>
            <w:shd w:val="clear" w:color="auto" w:fill="auto"/>
          </w:tcPr>
          <w:p w:rsidR="00451030" w:rsidRPr="00FA7371" w:rsidRDefault="00451030" w:rsidP="003062B2">
            <w:pPr>
              <w:jc w:val="center"/>
              <w:rPr>
                <w:sz w:val="24"/>
                <w:szCs w:val="24"/>
              </w:rPr>
            </w:pPr>
            <w:r w:rsidRPr="00FA7371">
              <w:rPr>
                <w:sz w:val="24"/>
                <w:szCs w:val="24"/>
              </w:rPr>
              <w:t>14 (8 -в стадии )</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Оставлено в силе</w:t>
            </w:r>
          </w:p>
        </w:tc>
        <w:tc>
          <w:tcPr>
            <w:tcW w:w="2693" w:type="dxa"/>
            <w:shd w:val="clear" w:color="auto" w:fill="auto"/>
          </w:tcPr>
          <w:p w:rsidR="00451030" w:rsidRPr="00FA7371" w:rsidRDefault="00451030" w:rsidP="003062B2">
            <w:pPr>
              <w:jc w:val="center"/>
              <w:rPr>
                <w:sz w:val="24"/>
                <w:szCs w:val="24"/>
              </w:rPr>
            </w:pPr>
            <w:r w:rsidRPr="00FA7371">
              <w:rPr>
                <w:sz w:val="24"/>
                <w:szCs w:val="24"/>
              </w:rPr>
              <w:t>21</w:t>
            </w:r>
          </w:p>
        </w:tc>
        <w:tc>
          <w:tcPr>
            <w:tcW w:w="2552" w:type="dxa"/>
            <w:shd w:val="clear" w:color="auto" w:fill="auto"/>
          </w:tcPr>
          <w:p w:rsidR="00451030" w:rsidRPr="00FA7371" w:rsidRDefault="00451030" w:rsidP="003062B2">
            <w:pPr>
              <w:jc w:val="center"/>
              <w:rPr>
                <w:sz w:val="24"/>
                <w:szCs w:val="24"/>
              </w:rPr>
            </w:pPr>
            <w:r w:rsidRPr="00FA7371">
              <w:rPr>
                <w:sz w:val="24"/>
                <w:szCs w:val="24"/>
              </w:rPr>
              <w:t>5</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отменено</w:t>
            </w:r>
          </w:p>
        </w:tc>
        <w:tc>
          <w:tcPr>
            <w:tcW w:w="2693" w:type="dxa"/>
            <w:shd w:val="clear" w:color="auto" w:fill="auto"/>
          </w:tcPr>
          <w:p w:rsidR="00451030" w:rsidRPr="00FA7371" w:rsidRDefault="00451030" w:rsidP="003062B2">
            <w:pPr>
              <w:jc w:val="center"/>
              <w:rPr>
                <w:sz w:val="24"/>
                <w:szCs w:val="24"/>
              </w:rPr>
            </w:pPr>
            <w:r w:rsidRPr="00FA7371">
              <w:rPr>
                <w:sz w:val="24"/>
                <w:szCs w:val="24"/>
              </w:rPr>
              <w:t>4</w:t>
            </w:r>
          </w:p>
        </w:tc>
        <w:tc>
          <w:tcPr>
            <w:tcW w:w="2552" w:type="dxa"/>
            <w:shd w:val="clear" w:color="auto" w:fill="auto"/>
          </w:tcPr>
          <w:p w:rsidR="00451030" w:rsidRPr="00FA7371" w:rsidRDefault="00451030" w:rsidP="003062B2">
            <w:pPr>
              <w:jc w:val="center"/>
              <w:rPr>
                <w:sz w:val="24"/>
                <w:szCs w:val="24"/>
              </w:rPr>
            </w:pPr>
            <w:r w:rsidRPr="00FA7371">
              <w:rPr>
                <w:sz w:val="24"/>
                <w:szCs w:val="24"/>
              </w:rPr>
              <w:t>-</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Требования удовлетворены частично</w:t>
            </w:r>
          </w:p>
        </w:tc>
        <w:tc>
          <w:tcPr>
            <w:tcW w:w="2693" w:type="dxa"/>
            <w:shd w:val="clear" w:color="auto" w:fill="auto"/>
          </w:tcPr>
          <w:p w:rsidR="00451030" w:rsidRPr="00FA7371" w:rsidRDefault="00451030" w:rsidP="003062B2">
            <w:pPr>
              <w:jc w:val="center"/>
              <w:rPr>
                <w:sz w:val="24"/>
                <w:szCs w:val="24"/>
              </w:rPr>
            </w:pPr>
            <w:r w:rsidRPr="00FA7371">
              <w:rPr>
                <w:sz w:val="24"/>
                <w:szCs w:val="24"/>
              </w:rPr>
              <w:t>1</w:t>
            </w:r>
          </w:p>
        </w:tc>
        <w:tc>
          <w:tcPr>
            <w:tcW w:w="2552" w:type="dxa"/>
            <w:shd w:val="clear" w:color="auto" w:fill="auto"/>
          </w:tcPr>
          <w:p w:rsidR="00451030" w:rsidRPr="00FA7371" w:rsidRDefault="00451030" w:rsidP="003062B2">
            <w:pPr>
              <w:jc w:val="center"/>
              <w:rPr>
                <w:sz w:val="24"/>
                <w:szCs w:val="24"/>
              </w:rPr>
            </w:pPr>
            <w:r w:rsidRPr="00FA7371">
              <w:rPr>
                <w:sz w:val="24"/>
                <w:szCs w:val="24"/>
              </w:rPr>
              <w:t>1</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b/>
                <w:sz w:val="24"/>
                <w:szCs w:val="24"/>
              </w:rPr>
              <w:t xml:space="preserve">Рассмотрено обращений по включению в реестр недобросовестных поставщиков, из </w:t>
            </w:r>
            <w:r w:rsidRPr="00FA7371">
              <w:rPr>
                <w:b/>
                <w:sz w:val="24"/>
                <w:szCs w:val="24"/>
              </w:rPr>
              <w:lastRenderedPageBreak/>
              <w:t>них</w:t>
            </w:r>
          </w:p>
        </w:tc>
        <w:tc>
          <w:tcPr>
            <w:tcW w:w="2693" w:type="dxa"/>
            <w:shd w:val="clear" w:color="auto" w:fill="auto"/>
          </w:tcPr>
          <w:p w:rsidR="00451030" w:rsidRPr="00FA7371" w:rsidRDefault="00451030" w:rsidP="003062B2">
            <w:pPr>
              <w:jc w:val="center"/>
              <w:rPr>
                <w:sz w:val="24"/>
                <w:szCs w:val="24"/>
              </w:rPr>
            </w:pPr>
            <w:r w:rsidRPr="00FA7371">
              <w:rPr>
                <w:sz w:val="24"/>
                <w:szCs w:val="24"/>
              </w:rPr>
              <w:lastRenderedPageBreak/>
              <w:t>28</w:t>
            </w:r>
          </w:p>
        </w:tc>
        <w:tc>
          <w:tcPr>
            <w:tcW w:w="2552" w:type="dxa"/>
            <w:shd w:val="clear" w:color="auto" w:fill="auto"/>
          </w:tcPr>
          <w:p w:rsidR="00451030" w:rsidRPr="00FA7371" w:rsidRDefault="00451030" w:rsidP="003062B2">
            <w:pPr>
              <w:jc w:val="center"/>
              <w:rPr>
                <w:sz w:val="24"/>
                <w:szCs w:val="24"/>
              </w:rPr>
            </w:pPr>
            <w:r w:rsidRPr="00FA7371">
              <w:rPr>
                <w:sz w:val="24"/>
                <w:szCs w:val="24"/>
              </w:rPr>
              <w:t>69</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Включено в реестр</w:t>
            </w:r>
          </w:p>
        </w:tc>
        <w:tc>
          <w:tcPr>
            <w:tcW w:w="2693" w:type="dxa"/>
            <w:shd w:val="clear" w:color="auto" w:fill="auto"/>
          </w:tcPr>
          <w:p w:rsidR="00451030" w:rsidRPr="00FA7371" w:rsidRDefault="00451030" w:rsidP="003062B2">
            <w:pPr>
              <w:jc w:val="center"/>
              <w:rPr>
                <w:sz w:val="24"/>
                <w:szCs w:val="24"/>
              </w:rPr>
            </w:pPr>
            <w:r w:rsidRPr="00FA7371">
              <w:rPr>
                <w:sz w:val="24"/>
                <w:szCs w:val="24"/>
              </w:rPr>
              <w:t>5</w:t>
            </w:r>
          </w:p>
        </w:tc>
        <w:tc>
          <w:tcPr>
            <w:tcW w:w="2552" w:type="dxa"/>
            <w:shd w:val="clear" w:color="auto" w:fill="auto"/>
          </w:tcPr>
          <w:p w:rsidR="00451030" w:rsidRPr="00FA7371" w:rsidRDefault="00451030" w:rsidP="003062B2">
            <w:pPr>
              <w:jc w:val="center"/>
              <w:rPr>
                <w:sz w:val="24"/>
                <w:szCs w:val="24"/>
              </w:rPr>
            </w:pPr>
            <w:r w:rsidRPr="00FA7371">
              <w:rPr>
                <w:sz w:val="24"/>
                <w:szCs w:val="24"/>
              </w:rPr>
              <w:t>16</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b/>
                <w:sz w:val="24"/>
                <w:szCs w:val="24"/>
              </w:rPr>
              <w:t>Рассмотрено обращений о согласовании заключения контракта с единственным поставщиком, из них</w:t>
            </w:r>
          </w:p>
        </w:tc>
        <w:tc>
          <w:tcPr>
            <w:tcW w:w="2693" w:type="dxa"/>
            <w:shd w:val="clear" w:color="auto" w:fill="auto"/>
          </w:tcPr>
          <w:p w:rsidR="00451030" w:rsidRPr="00FA7371" w:rsidRDefault="00451030" w:rsidP="003062B2">
            <w:pPr>
              <w:jc w:val="center"/>
              <w:rPr>
                <w:sz w:val="24"/>
                <w:szCs w:val="24"/>
              </w:rPr>
            </w:pPr>
            <w:r w:rsidRPr="00FA7371">
              <w:rPr>
                <w:sz w:val="24"/>
                <w:szCs w:val="24"/>
              </w:rPr>
              <w:t>4</w:t>
            </w:r>
          </w:p>
        </w:tc>
        <w:tc>
          <w:tcPr>
            <w:tcW w:w="2552" w:type="dxa"/>
            <w:shd w:val="clear" w:color="auto" w:fill="auto"/>
          </w:tcPr>
          <w:p w:rsidR="00451030" w:rsidRPr="00FA7371" w:rsidRDefault="00451030" w:rsidP="003062B2">
            <w:pPr>
              <w:jc w:val="center"/>
              <w:rPr>
                <w:sz w:val="24"/>
                <w:szCs w:val="24"/>
              </w:rPr>
            </w:pPr>
            <w:r w:rsidRPr="00FA7371">
              <w:rPr>
                <w:sz w:val="24"/>
                <w:szCs w:val="24"/>
              </w:rPr>
              <w:t>-</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Согласовано</w:t>
            </w:r>
          </w:p>
        </w:tc>
        <w:tc>
          <w:tcPr>
            <w:tcW w:w="2693" w:type="dxa"/>
            <w:shd w:val="clear" w:color="auto" w:fill="auto"/>
          </w:tcPr>
          <w:p w:rsidR="00451030" w:rsidRPr="00FA7371" w:rsidRDefault="00451030" w:rsidP="003062B2">
            <w:pPr>
              <w:jc w:val="center"/>
              <w:rPr>
                <w:sz w:val="24"/>
                <w:szCs w:val="24"/>
              </w:rPr>
            </w:pPr>
            <w:r w:rsidRPr="00FA7371">
              <w:rPr>
                <w:sz w:val="24"/>
                <w:szCs w:val="24"/>
              </w:rPr>
              <w:t>4</w:t>
            </w:r>
          </w:p>
        </w:tc>
        <w:tc>
          <w:tcPr>
            <w:tcW w:w="2552" w:type="dxa"/>
            <w:shd w:val="clear" w:color="auto" w:fill="auto"/>
          </w:tcPr>
          <w:p w:rsidR="00451030" w:rsidRPr="00FA7371" w:rsidRDefault="00451030" w:rsidP="003062B2">
            <w:pPr>
              <w:jc w:val="center"/>
              <w:rPr>
                <w:sz w:val="24"/>
                <w:szCs w:val="24"/>
              </w:rPr>
            </w:pPr>
            <w:r w:rsidRPr="00FA7371">
              <w:rPr>
                <w:sz w:val="24"/>
                <w:szCs w:val="24"/>
              </w:rPr>
              <w:t>1</w:t>
            </w:r>
          </w:p>
        </w:tc>
      </w:tr>
      <w:tr w:rsidR="00451030" w:rsidRPr="00FA7371" w:rsidTr="003062B2">
        <w:tc>
          <w:tcPr>
            <w:tcW w:w="4111" w:type="dxa"/>
            <w:shd w:val="clear" w:color="auto" w:fill="auto"/>
          </w:tcPr>
          <w:p w:rsidR="00451030" w:rsidRPr="00FA7371" w:rsidRDefault="00451030" w:rsidP="003062B2">
            <w:pPr>
              <w:rPr>
                <w:sz w:val="24"/>
                <w:szCs w:val="24"/>
              </w:rPr>
            </w:pPr>
            <w:r w:rsidRPr="00FA7371">
              <w:rPr>
                <w:sz w:val="24"/>
                <w:szCs w:val="24"/>
              </w:rPr>
              <w:t>Отказано в согласовании</w:t>
            </w:r>
          </w:p>
        </w:tc>
        <w:tc>
          <w:tcPr>
            <w:tcW w:w="2693" w:type="dxa"/>
            <w:shd w:val="clear" w:color="auto" w:fill="auto"/>
          </w:tcPr>
          <w:p w:rsidR="00451030" w:rsidRPr="00FA7371" w:rsidRDefault="00451030" w:rsidP="003062B2">
            <w:pPr>
              <w:jc w:val="center"/>
              <w:rPr>
                <w:sz w:val="24"/>
                <w:szCs w:val="24"/>
              </w:rPr>
            </w:pPr>
            <w:r w:rsidRPr="00FA7371">
              <w:rPr>
                <w:sz w:val="24"/>
                <w:szCs w:val="24"/>
              </w:rPr>
              <w:t>-</w:t>
            </w:r>
          </w:p>
        </w:tc>
        <w:tc>
          <w:tcPr>
            <w:tcW w:w="2552" w:type="dxa"/>
            <w:shd w:val="clear" w:color="auto" w:fill="auto"/>
          </w:tcPr>
          <w:p w:rsidR="00451030" w:rsidRPr="00FA7371" w:rsidRDefault="00451030" w:rsidP="003062B2">
            <w:pPr>
              <w:jc w:val="center"/>
              <w:rPr>
                <w:sz w:val="24"/>
                <w:szCs w:val="24"/>
              </w:rPr>
            </w:pPr>
            <w:r w:rsidRPr="00FA7371">
              <w:rPr>
                <w:sz w:val="24"/>
                <w:szCs w:val="24"/>
              </w:rPr>
              <w:t>1</w:t>
            </w:r>
          </w:p>
        </w:tc>
      </w:tr>
    </w:tbl>
    <w:p w:rsidR="00451030" w:rsidRPr="00FA7371" w:rsidRDefault="00451030" w:rsidP="00451030">
      <w:pPr>
        <w:ind w:left="567"/>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3"/>
        <w:gridCol w:w="2552"/>
      </w:tblGrid>
      <w:tr w:rsidR="00451030" w:rsidRPr="00FA7371" w:rsidTr="003062B2">
        <w:tc>
          <w:tcPr>
            <w:tcW w:w="4111" w:type="dxa"/>
            <w:shd w:val="clear" w:color="auto" w:fill="auto"/>
          </w:tcPr>
          <w:p w:rsidR="00451030" w:rsidRPr="00FA7371" w:rsidRDefault="00451030" w:rsidP="003062B2">
            <w:pPr>
              <w:ind w:left="567"/>
              <w:rPr>
                <w:b/>
                <w:sz w:val="24"/>
                <w:szCs w:val="24"/>
              </w:rPr>
            </w:pPr>
            <w:r w:rsidRPr="00FA7371">
              <w:rPr>
                <w:b/>
                <w:sz w:val="24"/>
                <w:szCs w:val="24"/>
              </w:rPr>
              <w:t xml:space="preserve">Обжаловано решений УФАС в  арбитражный суд, из них </w:t>
            </w:r>
          </w:p>
        </w:tc>
        <w:tc>
          <w:tcPr>
            <w:tcW w:w="2693" w:type="dxa"/>
            <w:shd w:val="clear" w:color="auto" w:fill="auto"/>
          </w:tcPr>
          <w:p w:rsidR="00451030" w:rsidRPr="00FA7371" w:rsidRDefault="00451030" w:rsidP="003062B2">
            <w:pPr>
              <w:ind w:left="567"/>
              <w:jc w:val="center"/>
              <w:rPr>
                <w:b/>
                <w:color w:val="000000"/>
                <w:sz w:val="24"/>
                <w:szCs w:val="24"/>
              </w:rPr>
            </w:pPr>
            <w:r w:rsidRPr="00FA7371">
              <w:rPr>
                <w:b/>
                <w:color w:val="000000"/>
                <w:sz w:val="24"/>
                <w:szCs w:val="24"/>
              </w:rPr>
              <w:t>5</w:t>
            </w:r>
          </w:p>
        </w:tc>
        <w:tc>
          <w:tcPr>
            <w:tcW w:w="2552" w:type="dxa"/>
            <w:shd w:val="clear" w:color="auto" w:fill="auto"/>
          </w:tcPr>
          <w:p w:rsidR="00451030" w:rsidRPr="00FA7371" w:rsidRDefault="00451030" w:rsidP="003062B2">
            <w:pPr>
              <w:ind w:left="567"/>
              <w:jc w:val="center"/>
              <w:rPr>
                <w:b/>
                <w:sz w:val="24"/>
                <w:szCs w:val="24"/>
              </w:rPr>
            </w:pPr>
            <w:r w:rsidRPr="00FA7371">
              <w:rPr>
                <w:b/>
                <w:sz w:val="24"/>
                <w:szCs w:val="24"/>
              </w:rPr>
              <w:t xml:space="preserve">4 </w:t>
            </w:r>
          </w:p>
          <w:p w:rsidR="00451030" w:rsidRPr="00FA7371" w:rsidRDefault="00451030" w:rsidP="003062B2">
            <w:pPr>
              <w:ind w:left="567"/>
              <w:jc w:val="center"/>
              <w:rPr>
                <w:sz w:val="24"/>
                <w:szCs w:val="24"/>
              </w:rPr>
            </w:pPr>
            <w:r w:rsidRPr="00FA7371">
              <w:rPr>
                <w:sz w:val="24"/>
                <w:szCs w:val="24"/>
              </w:rPr>
              <w:t>(3 в стадии)</w:t>
            </w:r>
          </w:p>
        </w:tc>
      </w:tr>
      <w:tr w:rsidR="00451030" w:rsidRPr="00FA7371" w:rsidTr="003062B2">
        <w:tc>
          <w:tcPr>
            <w:tcW w:w="4111" w:type="dxa"/>
            <w:shd w:val="clear" w:color="auto" w:fill="auto"/>
          </w:tcPr>
          <w:p w:rsidR="00451030" w:rsidRPr="00FA7371" w:rsidRDefault="00451030" w:rsidP="003062B2">
            <w:pPr>
              <w:ind w:left="567"/>
              <w:rPr>
                <w:sz w:val="24"/>
                <w:szCs w:val="24"/>
              </w:rPr>
            </w:pPr>
            <w:r w:rsidRPr="00FA7371">
              <w:rPr>
                <w:sz w:val="24"/>
                <w:szCs w:val="24"/>
              </w:rPr>
              <w:t>Оставлено в силе</w:t>
            </w:r>
          </w:p>
        </w:tc>
        <w:tc>
          <w:tcPr>
            <w:tcW w:w="2693" w:type="dxa"/>
            <w:shd w:val="clear" w:color="auto" w:fill="auto"/>
          </w:tcPr>
          <w:p w:rsidR="00451030" w:rsidRPr="00FA7371" w:rsidRDefault="00451030" w:rsidP="003062B2">
            <w:pPr>
              <w:ind w:left="567"/>
              <w:jc w:val="center"/>
              <w:rPr>
                <w:color w:val="000000"/>
                <w:sz w:val="24"/>
                <w:szCs w:val="24"/>
              </w:rPr>
            </w:pPr>
            <w:r w:rsidRPr="00FA7371">
              <w:rPr>
                <w:color w:val="000000"/>
                <w:sz w:val="24"/>
                <w:szCs w:val="24"/>
              </w:rPr>
              <w:t>5</w:t>
            </w:r>
          </w:p>
        </w:tc>
        <w:tc>
          <w:tcPr>
            <w:tcW w:w="2552" w:type="dxa"/>
            <w:shd w:val="clear" w:color="auto" w:fill="auto"/>
          </w:tcPr>
          <w:p w:rsidR="00451030" w:rsidRPr="00FA7371" w:rsidRDefault="00451030" w:rsidP="003062B2">
            <w:pPr>
              <w:ind w:left="567"/>
              <w:jc w:val="center"/>
              <w:rPr>
                <w:sz w:val="24"/>
                <w:szCs w:val="24"/>
              </w:rPr>
            </w:pPr>
            <w:r w:rsidRPr="00FA7371">
              <w:rPr>
                <w:sz w:val="24"/>
                <w:szCs w:val="24"/>
              </w:rPr>
              <w:t>1</w:t>
            </w:r>
          </w:p>
        </w:tc>
      </w:tr>
      <w:tr w:rsidR="00451030" w:rsidRPr="00FA7371" w:rsidTr="003062B2">
        <w:tc>
          <w:tcPr>
            <w:tcW w:w="4111" w:type="dxa"/>
            <w:shd w:val="clear" w:color="auto" w:fill="auto"/>
          </w:tcPr>
          <w:p w:rsidR="00451030" w:rsidRPr="00FA7371" w:rsidRDefault="00451030" w:rsidP="003062B2">
            <w:pPr>
              <w:ind w:left="567"/>
              <w:rPr>
                <w:sz w:val="24"/>
                <w:szCs w:val="24"/>
              </w:rPr>
            </w:pPr>
            <w:r w:rsidRPr="00FA7371">
              <w:rPr>
                <w:sz w:val="24"/>
                <w:szCs w:val="24"/>
              </w:rPr>
              <w:t>отменено</w:t>
            </w:r>
          </w:p>
        </w:tc>
        <w:tc>
          <w:tcPr>
            <w:tcW w:w="2693" w:type="dxa"/>
            <w:shd w:val="clear" w:color="auto" w:fill="auto"/>
          </w:tcPr>
          <w:p w:rsidR="00451030" w:rsidRPr="00FA7371" w:rsidRDefault="00451030" w:rsidP="003062B2">
            <w:pPr>
              <w:ind w:left="567"/>
              <w:jc w:val="center"/>
              <w:rPr>
                <w:color w:val="000000"/>
                <w:sz w:val="24"/>
                <w:szCs w:val="24"/>
              </w:rPr>
            </w:pPr>
            <w:r w:rsidRPr="00FA7371">
              <w:rPr>
                <w:color w:val="000000"/>
                <w:sz w:val="24"/>
                <w:szCs w:val="24"/>
              </w:rPr>
              <w:t>-</w:t>
            </w:r>
          </w:p>
        </w:tc>
        <w:tc>
          <w:tcPr>
            <w:tcW w:w="2552" w:type="dxa"/>
            <w:shd w:val="clear" w:color="auto" w:fill="auto"/>
          </w:tcPr>
          <w:p w:rsidR="00451030" w:rsidRPr="00FA7371" w:rsidRDefault="00451030" w:rsidP="003062B2">
            <w:pPr>
              <w:ind w:left="567"/>
              <w:jc w:val="center"/>
              <w:rPr>
                <w:sz w:val="24"/>
                <w:szCs w:val="24"/>
              </w:rPr>
            </w:pPr>
          </w:p>
        </w:tc>
      </w:tr>
    </w:tbl>
    <w:p w:rsidR="00451030" w:rsidRPr="00FA7371" w:rsidRDefault="00451030" w:rsidP="00451030">
      <w:pPr>
        <w:ind w:left="567"/>
        <w:rPr>
          <w:b/>
          <w:sz w:val="24"/>
          <w:szCs w:val="24"/>
        </w:rPr>
      </w:pPr>
    </w:p>
    <w:p w:rsidR="00451030" w:rsidRDefault="00451030" w:rsidP="00451030">
      <w:pPr>
        <w:pStyle w:val="a9"/>
        <w:shd w:val="clear" w:color="auto" w:fill="FFFFFF"/>
        <w:spacing w:before="0" w:beforeAutospacing="0" w:after="0" w:afterAutospacing="0"/>
        <w:ind w:firstLine="851"/>
        <w:jc w:val="center"/>
        <w:textAlignment w:val="baseline"/>
        <w:rPr>
          <w:rStyle w:val="af6"/>
          <w:i/>
          <w:iCs/>
          <w:color w:val="000000"/>
          <w:bdr w:val="none" w:sz="0" w:space="0" w:color="auto" w:frame="1"/>
        </w:rPr>
      </w:pPr>
    </w:p>
    <w:p w:rsidR="00451030" w:rsidRPr="00447E11" w:rsidRDefault="00451030" w:rsidP="00451030">
      <w:pPr>
        <w:pStyle w:val="1"/>
        <w:spacing w:after="150" w:line="288" w:lineRule="atLeast"/>
        <w:rPr>
          <w:color w:val="000000"/>
          <w:sz w:val="24"/>
          <w:szCs w:val="24"/>
        </w:rPr>
      </w:pPr>
      <w:r w:rsidRPr="00447E11">
        <w:rPr>
          <w:color w:val="000000"/>
          <w:spacing w:val="3"/>
          <w:sz w:val="24"/>
          <w:szCs w:val="24"/>
        </w:rPr>
        <w:t xml:space="preserve">Новые изменения в законодательстве: вступило в силу Постановление </w:t>
      </w:r>
      <w:r w:rsidRPr="00447E11">
        <w:rPr>
          <w:color w:val="000000"/>
          <w:sz w:val="24"/>
          <w:szCs w:val="24"/>
        </w:rPr>
        <w:t>Правительства Российской Федерации от 25.07.2019 № 962</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Рассматриваемым постановлением Правительства Российской Федерации от 25.07.2019 № 962 вводится </w:t>
      </w:r>
      <w:r w:rsidRPr="00447E11">
        <w:rPr>
          <w:rStyle w:val="af6"/>
          <w:color w:val="000000" w:themeColor="text1"/>
        </w:rPr>
        <w:t>новая классификация работ и услуг для закупок в сфере культуры</w:t>
      </w:r>
      <w:r w:rsidRPr="00447E11">
        <w:rPr>
          <w:color w:val="000000" w:themeColor="text1"/>
        </w:rPr>
        <w:t> в целях установления дополнительных требований к участникам закупки:</w:t>
      </w:r>
    </w:p>
    <w:p w:rsidR="00451030" w:rsidRPr="00447E11" w:rsidRDefault="00451030" w:rsidP="00451030">
      <w:pPr>
        <w:pStyle w:val="a9"/>
        <w:shd w:val="clear" w:color="auto" w:fill="FFFFFF"/>
        <w:spacing w:before="0" w:beforeAutospacing="0" w:after="0" w:afterAutospacing="0"/>
        <w:ind w:firstLine="567"/>
        <w:jc w:val="both"/>
        <w:rPr>
          <w:rStyle w:val="af6"/>
          <w:b w:val="0"/>
          <w:bCs w:val="0"/>
          <w:color w:val="000000" w:themeColor="text1"/>
        </w:rPr>
      </w:pPr>
      <w:r w:rsidRPr="00447E11">
        <w:rPr>
          <w:color w:val="000000" w:themeColor="text1"/>
        </w:rPr>
        <w:t xml:space="preserve">1) </w:t>
      </w:r>
      <w:r w:rsidRPr="00447E11">
        <w:rPr>
          <w:rStyle w:val="af6"/>
          <w:color w:val="000000" w:themeColor="text1"/>
        </w:rPr>
        <w:t>проведение работ по сохранению объектов культурного наследия, при которых затрагиваются конструктивные и другие характеристики надёжности и безопасности объекта культурного наследия;</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rStyle w:val="af6"/>
          <w:color w:val="000000" w:themeColor="text1"/>
        </w:rPr>
        <w:t>2)</w:t>
      </w:r>
      <w:r w:rsidRPr="00447E11">
        <w:rPr>
          <w:color w:val="000000" w:themeColor="text1"/>
        </w:rPr>
        <w:t> </w:t>
      </w:r>
      <w:r w:rsidRPr="00447E11">
        <w:rPr>
          <w:rStyle w:val="af6"/>
          <w:color w:val="000000" w:themeColor="text1"/>
        </w:rPr>
        <w:t>проведение работ по сохранению объектов культурного наследия, при которых не затрагиваются конструктивные и другие характеристики надёжности и безопасности объекта культурного наследия</w:t>
      </w:r>
      <w:r w:rsidRPr="00447E11">
        <w:rPr>
          <w:rStyle w:val="ad"/>
          <w:color w:val="000000" w:themeColor="text1"/>
        </w:rPr>
        <w:t>;</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rStyle w:val="af6"/>
          <w:color w:val="000000" w:themeColor="text1"/>
        </w:rPr>
        <w:t>3)</w:t>
      </w:r>
      <w:r w:rsidRPr="00447E11">
        <w:rPr>
          <w:color w:val="000000" w:themeColor="text1"/>
        </w:rPr>
        <w:t> </w:t>
      </w:r>
      <w:r w:rsidRPr="00447E11">
        <w:rPr>
          <w:rStyle w:val="af6"/>
          <w:color w:val="000000" w:themeColor="text1"/>
        </w:rPr>
        <w:t>проведение работ по реставрации музейных предметов и музейных коллекций, включённых в состав Музейного фонда РФ, документов Архивного фонда РФ, особо ценных и редких документов, входящих в состав библиотечных фондов</w:t>
      </w:r>
      <w:r w:rsidRPr="00447E11">
        <w:rPr>
          <w:rStyle w:val="ad"/>
          <w:color w:val="000000" w:themeColor="text1"/>
        </w:rPr>
        <w:t>;</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rStyle w:val="af6"/>
          <w:color w:val="000000" w:themeColor="text1"/>
        </w:rPr>
        <w:t>4</w:t>
      </w:r>
      <w:r w:rsidRPr="00447E11">
        <w:rPr>
          <w:color w:val="000000" w:themeColor="text1"/>
        </w:rPr>
        <w:t>) </w:t>
      </w:r>
      <w:r w:rsidRPr="00447E11">
        <w:rPr>
          <w:rStyle w:val="af6"/>
          <w:color w:val="000000" w:themeColor="text1"/>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и(или) сохранности музейных предметов и музейных коллекций, архивных документов, библиотечного фонда</w:t>
      </w:r>
      <w:r w:rsidRPr="00447E11">
        <w:rPr>
          <w:rStyle w:val="ad"/>
          <w:color w:val="000000" w:themeColor="text1"/>
        </w:rPr>
        <w:t>.</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Дополнительные требования к участникам закупок этих видов работ, услуг в сфере культуры применяются независимо от начальной (максимальной) цены контракта.</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rStyle w:val="af6"/>
          <w:color w:val="000000" w:themeColor="text1"/>
        </w:rPr>
        <w:t>Общим требованием для участия в закупках работ и услуг в сфере культуры является наличие у участника за 3 года до даты подачи заявки на участие в закупке опыта исполнения (с учетом правопреемства) одного контракта (договора) по соответствующему виду работ, услуг, указанному в приложении № 1 к постановлению Правительства РФ от 04.02.2015 г. № 99.</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lastRenderedPageBreak/>
        <w:t>В связи с вводом новых дополнительных требований к участникам закупок работ, услуг в сфере культуры устанавливаются и требования к документам, подтверждающим соответствие участника указанным дополнительным требованиям.</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При этом из дополнительных требований к участникам закупок  работ по сохранению объектов культурного наследия исключается требование о наличии у участника закупки 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Разделение дополнительных требований к участникам закупок работ по сохранению объектов культурного наследия на работы, при которых затрагиваются или не затрагиваются конструктивные и другие характеристики надёжности и безопасности объекта культурного наследия, обусловлено, требованиями Градостроительного кодекса РФ.</w:t>
      </w:r>
    </w:p>
    <w:p w:rsidR="00451030"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Кроме того, постановление Правительства Российской Федерации от 25.07.2019 № 962 вносятся изменения и в требования к участникам закупок услуг по организации отдыха детей и их оздоровлению.</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С 06 августа 2019 года для участия в таких закупках требуется наличие опыта исполнения (с учетом правопреемства) одного контракта (договора), заключённого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44-ФЗ) или  Федерального закона от 18.07.2011 г. № 223-ФЗ «О закупках товаров, работ, услуг отдельными видами юридических лиц» (далее – Закон № 223-ФЗ, 223-ФЗ).  При этом стоимость ранее исполненного контракта (договора) должна составлять не менее 20 процентов начальной (максимальной) цены контракта, договора, на право заключить который проводится закупка.</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Кроме того, дополнительное требование к участникам закупок по организации отдыха детей и их оздоровлению перенесено из приложения № 2 в приложение № 1 к постановлению Правительства РФ от 04.02.2015 г. № 99.</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Это означает, что такие закупки могут проводиться не только конкурсами с ограниченным участием в электронной форме, но и электронными аукционами.</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При этом заказчикам и уполномоченным учреждениям, а также участникам закупок следует обратить внимание при проведении электронных аукционов на необходимость размещения документов (или их копий) участников закупок, подпадающих под дополнительные требования к участникам в соответствии с приложением № 1 к постановлению Правительства РФ от 04.02.2015 г № 99, в реестре участников закупок, аккредитованных на электронной площадке.</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Данное требование размещения документов участника закупки о соответствии дополнительным требованиям в реестре участников закупок, аккредитованных на электронной площадке, не распространяется на конкурсы с ограниченным участием в электронной форме.</w:t>
      </w:r>
    </w:p>
    <w:p w:rsidR="00451030" w:rsidRPr="00447E11" w:rsidRDefault="00451030" w:rsidP="00451030">
      <w:pPr>
        <w:pStyle w:val="a9"/>
        <w:shd w:val="clear" w:color="auto" w:fill="FFFFFF"/>
        <w:spacing w:before="0" w:beforeAutospacing="0" w:after="0" w:afterAutospacing="0"/>
        <w:ind w:firstLine="567"/>
        <w:jc w:val="both"/>
        <w:rPr>
          <w:color w:val="000000" w:themeColor="text1"/>
        </w:rPr>
      </w:pPr>
      <w:r w:rsidRPr="00447E11">
        <w:rPr>
          <w:color w:val="000000" w:themeColor="text1"/>
        </w:rPr>
        <w:t>Изменения, утверждённые постановлением Правительства РФ от 25.07.2019 № 962, вступили в силу </w:t>
      </w:r>
      <w:r w:rsidRPr="00447E11">
        <w:rPr>
          <w:rStyle w:val="af6"/>
          <w:color w:val="000000" w:themeColor="text1"/>
        </w:rPr>
        <w:t>с 06.08.2019 г.</w:t>
      </w:r>
      <w:r w:rsidRPr="00447E11">
        <w:rPr>
          <w:color w:val="000000" w:themeColor="text1"/>
        </w:rPr>
        <w:t> и не распространяются на отношения, связанные с осуществлением закупок работ, извещения об осуществлении которых размещены в ЕИС до вступления в силу указанного постановления.</w:t>
      </w:r>
    </w:p>
    <w:p w:rsidR="00451030" w:rsidRDefault="00451030" w:rsidP="00451030">
      <w:pPr>
        <w:pStyle w:val="a9"/>
        <w:shd w:val="clear" w:color="auto" w:fill="FFFFFF"/>
        <w:spacing w:before="0" w:beforeAutospacing="0" w:after="150" w:afterAutospacing="0" w:line="285" w:lineRule="atLeast"/>
        <w:jc w:val="both"/>
        <w:rPr>
          <w:rFonts w:ascii="Verdana" w:hAnsi="Verdana"/>
          <w:color w:val="000000"/>
          <w:sz w:val="20"/>
          <w:szCs w:val="20"/>
        </w:rPr>
      </w:pPr>
    </w:p>
    <w:p w:rsidR="00451030" w:rsidRPr="004E0AE2" w:rsidRDefault="00451030" w:rsidP="00451030">
      <w:pPr>
        <w:pStyle w:val="a9"/>
        <w:shd w:val="clear" w:color="auto" w:fill="FFFFFF"/>
        <w:spacing w:before="0" w:beforeAutospacing="0" w:after="0" w:afterAutospacing="0"/>
        <w:ind w:firstLine="567"/>
        <w:jc w:val="center"/>
        <w:rPr>
          <w:b/>
          <w:color w:val="000000"/>
        </w:rPr>
      </w:pPr>
      <w:r w:rsidRPr="004E0AE2">
        <w:rPr>
          <w:b/>
          <w:color w:val="000000"/>
        </w:rPr>
        <w:t>Принято постановление Правительства Российской Федерации от 27.07.2019 №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w:t>
      </w:r>
    </w:p>
    <w:p w:rsidR="00451030" w:rsidRPr="004E0AE2" w:rsidRDefault="00451030" w:rsidP="00451030">
      <w:pPr>
        <w:pStyle w:val="a9"/>
        <w:shd w:val="clear" w:color="auto" w:fill="FFFFFF"/>
        <w:spacing w:before="0" w:beforeAutospacing="0" w:after="0" w:afterAutospacing="0"/>
        <w:ind w:firstLine="567"/>
        <w:jc w:val="center"/>
        <w:rPr>
          <w:b/>
          <w:color w:val="000000"/>
        </w:rPr>
      </w:pP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Необходимость принятия этого постановления обусловлена новой редакцией Закона № 44-ФЗ о контрактной системе, установленной  федеральным законом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Постановлением Правительства Российской Федерации от 27.07.2019 № 973, внесены следующие изменения.</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Отменено 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так как нормы части 9-12 статьи 94 Закона № 44-ФЗ, в рамках которого оно было издано, утратили силу 12 мая 2019 года.</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В большинство постановлений Правительства РФ, изданных в рамках реализации Закона № 44-ФЗ о контрактной системе, вносятся технические правки, связанные с расширением с 01.07.2019 года случаев осуществления закупок без фиксированного объёма, по результатам которых заказчиками заключаются рамочные контракты.</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Внесены уточнения в порядок предоставления преимуществ организациям инвалидов при определении поставщика (подрядчика, исполнителя) при осуществлении закупок товаров, работ, услуг без фиксированного объёма, утвержденный Постановлением Правительства РФ от 15 апреля 2014 г. № 341:</w:t>
      </w:r>
    </w:p>
    <w:p w:rsidR="00451030" w:rsidRDefault="00451030" w:rsidP="00451030">
      <w:pPr>
        <w:pStyle w:val="a9"/>
        <w:shd w:val="clear" w:color="auto" w:fill="FFFFFF"/>
        <w:spacing w:before="0" w:beforeAutospacing="0" w:after="0" w:afterAutospacing="0"/>
        <w:ind w:firstLine="567"/>
        <w:jc w:val="both"/>
        <w:rPr>
          <w:color w:val="000000"/>
        </w:rPr>
      </w:pPr>
      <w:r w:rsidRPr="004E0AE2">
        <w:rPr>
          <w:color w:val="000000"/>
        </w:rPr>
        <w:t>-  преференция организациям инвалидов в размере до 15 % предоставляется в отношении цены единицы товара, работы, услуги (но не выше начальной цены такой единицы товара, работы, услуги).</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Скорректирован порядок предоставления преимуществ учреждениям и предприятиям уголовно-исполнительной системы в отношении предлагаемой ими цены контракта, утверждённый постановлением Правительства РФ от 14.07.2014 № 649, при проведении закупок без фиксированного объёма:</w:t>
      </w:r>
    </w:p>
    <w:p w:rsidR="00451030" w:rsidRDefault="00451030" w:rsidP="00451030">
      <w:pPr>
        <w:pStyle w:val="a9"/>
        <w:shd w:val="clear" w:color="auto" w:fill="FFFFFF"/>
        <w:spacing w:before="0" w:beforeAutospacing="0" w:after="0" w:afterAutospacing="0"/>
        <w:ind w:firstLine="567"/>
        <w:jc w:val="both"/>
        <w:rPr>
          <w:color w:val="000000"/>
        </w:rPr>
      </w:pPr>
      <w:r w:rsidRPr="004E0AE2">
        <w:rPr>
          <w:color w:val="000000"/>
        </w:rPr>
        <w:t>- заказчик обязан предоставлять учреждениям и предприятиям уголовно-исполнительной системы преимущества в отношении предлагаемых ими суммы цен единиц товара, работы, услуги в размере до 15 %.</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Приведены в соответствие с действующей редакцией Закона № 44-ФЗ о контрактной системе Правила ведения реестра контрактов, заключенных заказчиками,  и Правила ведения реестра контрактов, содержащего сведения, составляющие государственную тайну, которые утверждены постановлением Правительства РФ от 28.11.2013 № 1084:</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 установление размера аванса в отношении каждого этапа исполнения контракта в виде процента от цены соответствующего этапа (если контрактом предусмотрено его поэтапное исполнение и выплата аванса);</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 xml:space="preserve">- устанавливается для заказчика новая обязанность по внесению в  Реестр контрактов в течение 5-ти рабочих дней сведений не только об исполнении контракта, но и </w:t>
      </w:r>
      <w:r w:rsidRPr="004E0AE2">
        <w:rPr>
          <w:color w:val="000000"/>
        </w:rPr>
        <w:lastRenderedPageBreak/>
        <w:t>отдельного этапа исполнения контракта, а также информации о стоимости исполненных обязательств (об оплате контракта, отдельного этапа исполнения контракта),  заключения внешней экспертизы в случае её проведения.</w:t>
      </w:r>
    </w:p>
    <w:p w:rsidR="00451030" w:rsidRPr="004E0AE2" w:rsidRDefault="00451030" w:rsidP="00451030">
      <w:pPr>
        <w:pStyle w:val="a9"/>
        <w:shd w:val="clear" w:color="auto" w:fill="FFFFFF"/>
        <w:spacing w:before="0" w:beforeAutospacing="0" w:after="0" w:afterAutospacing="0"/>
        <w:ind w:firstLine="567"/>
        <w:jc w:val="both"/>
        <w:rPr>
          <w:color w:val="000000"/>
        </w:rPr>
      </w:pPr>
      <w:r w:rsidRPr="004E0AE2">
        <w:rPr>
          <w:color w:val="000000"/>
        </w:rPr>
        <w:t>Изменения, утверждённые постановлением Правительства РФ от 27.07.2019 № 973, вступили в силу </w:t>
      </w:r>
      <w:r w:rsidRPr="004E0AE2">
        <w:rPr>
          <w:rStyle w:val="af6"/>
          <w:color w:val="000000"/>
        </w:rPr>
        <w:t>с 07.08.2019 г.</w:t>
      </w:r>
      <w:r w:rsidRPr="004E0AE2">
        <w:rPr>
          <w:color w:val="000000"/>
        </w:rPr>
        <w:t> и не распространяются на отношения, связанные с осуществлением закупок работ, извещения об осуществлении которых размещены в ЕИС до вступления в силу указанного постановления.</w:t>
      </w:r>
    </w:p>
    <w:p w:rsidR="00451030" w:rsidRDefault="00451030" w:rsidP="00451030">
      <w:pPr>
        <w:pStyle w:val="32"/>
        <w:spacing w:after="0"/>
        <w:ind w:left="-709" w:firstLine="709"/>
        <w:jc w:val="center"/>
        <w:rPr>
          <w:b/>
          <w:sz w:val="24"/>
          <w:szCs w:val="24"/>
        </w:rPr>
      </w:pPr>
    </w:p>
    <w:p w:rsidR="00451030" w:rsidRDefault="00451030" w:rsidP="00451030">
      <w:pPr>
        <w:pStyle w:val="32"/>
        <w:spacing w:after="0"/>
        <w:ind w:firstLine="567"/>
        <w:jc w:val="center"/>
        <w:rPr>
          <w:b/>
          <w:sz w:val="24"/>
          <w:szCs w:val="24"/>
        </w:rPr>
      </w:pPr>
      <w:r w:rsidRPr="004E0AE2">
        <w:rPr>
          <w:b/>
          <w:sz w:val="24"/>
          <w:szCs w:val="24"/>
        </w:rPr>
        <w:t>Ульяновским УФАС России за истекший период 2019 г. при рассмотрении жалоб и проведении внеплановых проверок при осуществлении наиболее социально-значимых закупок в рамках законодательства о контрактной системе были выявлены следующие нарушения законодательства.</w:t>
      </w:r>
    </w:p>
    <w:p w:rsidR="00451030" w:rsidRPr="004E0AE2" w:rsidRDefault="00451030" w:rsidP="00451030">
      <w:pPr>
        <w:pStyle w:val="32"/>
        <w:spacing w:after="0"/>
        <w:ind w:firstLine="567"/>
        <w:jc w:val="center"/>
        <w:rPr>
          <w:b/>
          <w:sz w:val="24"/>
          <w:szCs w:val="24"/>
        </w:rPr>
      </w:pPr>
    </w:p>
    <w:p w:rsidR="00451030" w:rsidRPr="004E0AE2" w:rsidRDefault="00451030" w:rsidP="00451030">
      <w:pPr>
        <w:pStyle w:val="32"/>
        <w:spacing w:after="0"/>
        <w:ind w:firstLine="567"/>
        <w:jc w:val="both"/>
        <w:rPr>
          <w:sz w:val="24"/>
          <w:szCs w:val="24"/>
        </w:rPr>
      </w:pPr>
      <w:r w:rsidRPr="004E0AE2">
        <w:rPr>
          <w:sz w:val="24"/>
          <w:szCs w:val="24"/>
        </w:rPr>
        <w:t xml:space="preserve">1. В ходе рассмотрения жалоб и материалов УФСБ по Ульяновской области в рамках 44 –ФЗ 29.04.2019 г. специалистами Ульяновского УФАС России был установлен факт отказа  МБУ «Стройзаказчик» от проведения процедур осуществления электронных аукционов по ремонту дворовых территорий многоквартирных домов с начальными ценами контрактов 85,9 млн. руб. и 22,8 млн. руб.  </w:t>
      </w:r>
    </w:p>
    <w:p w:rsidR="00451030" w:rsidRPr="004E0AE2" w:rsidRDefault="00451030" w:rsidP="00451030">
      <w:pPr>
        <w:pStyle w:val="32"/>
        <w:spacing w:after="0"/>
        <w:ind w:firstLine="567"/>
        <w:jc w:val="both"/>
        <w:rPr>
          <w:sz w:val="24"/>
          <w:szCs w:val="24"/>
        </w:rPr>
      </w:pPr>
      <w:r w:rsidRPr="004E0AE2">
        <w:rPr>
          <w:sz w:val="24"/>
          <w:szCs w:val="24"/>
        </w:rPr>
        <w:t xml:space="preserve">25.04.2019 между МБУ «Стройзаказчик» и двумя обществами были заключены договора у единственного поставщика в рамках 223-ФЗ с ценами договора идентичными с начальными ценами контрактов закупок ранее размещенных по 44-ФЗ. </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Вместе с тем, было установлено, что источником финансирования являются бюджетные средства и в соответствии с частью 1 статьи 15 Закона о контрактной системе закупки должны были осуществлены в соответствии с требованиями 44-ФЗ. При этом финансирование указанных работ осуществляется, в том числе за счёт средств, выделенных на реализацию Национального проекта «Жилье и городская среда».</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22.05.2019 Ульяновское УФАС России обратилось в Арбитражный суд Ульяновской области с требованиями о признании договора № 20 от 25.04.2019 г., заключенного на сумму 85,5 млн. рублей с ООО «Стройцентр», недействительным, применении последствий недействительности и введением обеспечительных мер в виде запрета на совершение действий, связанных с исполнением договора.</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 xml:space="preserve">23.05.2019 судом были приняты обеспечительные меры и 27.05.2019 Ульяновским УФАС России получены исполнительные листы, которые направлены в УФССП по Ульяновской области. </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 xml:space="preserve">27.05.2019 в Ульяновское УФАС России от МБУ «Стройзаказчик» поступила информация о расторжении вышеуказанных заключенных договоров по соглашению сторон. </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 xml:space="preserve">При этом согласно сведений единой информационной системе </w:t>
      </w:r>
      <w:r w:rsidRPr="004E0AE2">
        <w:rPr>
          <w:rFonts w:ascii="Times New Roman" w:hAnsi="Times New Roman" w:cs="Times New Roman"/>
          <w:color w:val="000000"/>
          <w:sz w:val="24"/>
          <w:szCs w:val="24"/>
        </w:rPr>
        <w:t>(</w:t>
      </w:r>
      <w:hyperlink r:id="rId8" w:history="1">
        <w:r w:rsidRPr="004E0AE2">
          <w:rPr>
            <w:rStyle w:val="a7"/>
            <w:rFonts w:ascii="Times New Roman" w:hAnsi="Times New Roman"/>
            <w:color w:val="000000"/>
            <w:sz w:val="24"/>
            <w:szCs w:val="24"/>
          </w:rPr>
          <w:t>www.zakupki.gov.ru</w:t>
        </w:r>
      </w:hyperlink>
      <w:r w:rsidRPr="004E0AE2">
        <w:rPr>
          <w:rFonts w:ascii="Times New Roman" w:hAnsi="Times New Roman" w:cs="Times New Roman"/>
          <w:color w:val="000000"/>
          <w:sz w:val="24"/>
          <w:szCs w:val="24"/>
        </w:rPr>
        <w:t>)</w:t>
      </w:r>
      <w:r w:rsidRPr="004E0AE2">
        <w:rPr>
          <w:rFonts w:ascii="Times New Roman" w:hAnsi="Times New Roman" w:cs="Times New Roman"/>
          <w:sz w:val="24"/>
          <w:szCs w:val="24"/>
        </w:rPr>
        <w:t xml:space="preserve"> 10.06.2019 г. МБУ «Стройзаказчик» размещено две закупки путем проведения электронных аукционов на ремонт дворовых территорий многоквартирных домов г. Ульяновска  на 85,9 млн. руб. и 22,8 млн. руб. в соответствии с требованиями 44-ФЗ.</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 xml:space="preserve">Кроме того, 10.06.2019 г. по результатам рассмотрения двух административных дел </w:t>
      </w:r>
      <w:r w:rsidRPr="004E0AE2">
        <w:rPr>
          <w:rFonts w:ascii="Times New Roman" w:hAnsi="Times New Roman" w:cs="Times New Roman"/>
          <w:color w:val="000000"/>
          <w:sz w:val="24"/>
          <w:szCs w:val="24"/>
        </w:rPr>
        <w:t xml:space="preserve">по части 2 статьи 7.29 Кодекса Российской Федерации об административных правонарушениях, возбужденных по факту заключения вышеуказанных договоров, </w:t>
      </w:r>
      <w:r w:rsidRPr="004E0AE2">
        <w:rPr>
          <w:rFonts w:ascii="Times New Roman" w:hAnsi="Times New Roman" w:cs="Times New Roman"/>
          <w:sz w:val="24"/>
          <w:szCs w:val="24"/>
        </w:rPr>
        <w:t xml:space="preserve">Ульяновским УФАС России </w:t>
      </w:r>
      <w:r w:rsidRPr="004E0AE2">
        <w:rPr>
          <w:rFonts w:ascii="Times New Roman" w:hAnsi="Times New Roman" w:cs="Times New Roman"/>
          <w:iCs/>
          <w:color w:val="000000"/>
          <w:sz w:val="24"/>
          <w:szCs w:val="24"/>
        </w:rPr>
        <w:t xml:space="preserve">директор </w:t>
      </w:r>
      <w:r w:rsidRPr="004E0AE2">
        <w:rPr>
          <w:rFonts w:ascii="Times New Roman" w:hAnsi="Times New Roman" w:cs="Times New Roman"/>
          <w:sz w:val="24"/>
          <w:szCs w:val="24"/>
        </w:rPr>
        <w:t xml:space="preserve">МБУ «Стройзаказчик» </w:t>
      </w:r>
      <w:r w:rsidRPr="004E0AE2">
        <w:rPr>
          <w:rFonts w:ascii="Times New Roman" w:hAnsi="Times New Roman" w:cs="Times New Roman"/>
          <w:iCs/>
          <w:color w:val="000000"/>
          <w:sz w:val="24"/>
          <w:szCs w:val="24"/>
        </w:rPr>
        <w:t xml:space="preserve">Шканов А.И. был привлечен </w:t>
      </w:r>
      <w:r w:rsidRPr="004E0AE2">
        <w:rPr>
          <w:rFonts w:ascii="Times New Roman" w:hAnsi="Times New Roman" w:cs="Times New Roman"/>
          <w:iCs/>
          <w:color w:val="000000"/>
          <w:sz w:val="24"/>
          <w:szCs w:val="24"/>
        </w:rPr>
        <w:lastRenderedPageBreak/>
        <w:t xml:space="preserve">к административной ответственности </w:t>
      </w:r>
      <w:r w:rsidRPr="004E0AE2">
        <w:rPr>
          <w:rFonts w:ascii="Times New Roman" w:hAnsi="Times New Roman" w:cs="Times New Roman"/>
          <w:color w:val="000000"/>
          <w:sz w:val="24"/>
          <w:szCs w:val="24"/>
        </w:rPr>
        <w:t xml:space="preserve">и данному должностному лицу назначено административное наказание в размере 100 000 рублей (по 50 тысяч рублей за каждое правонарушение). </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Также 17.06.2019 г. Ульяновским УФАС России по признакам части 4 статьи 16</w:t>
      </w:r>
      <w:r w:rsidRPr="004E0AE2">
        <w:rPr>
          <w:rFonts w:ascii="Times New Roman" w:hAnsi="Times New Roman" w:cs="Times New Roman"/>
          <w:sz w:val="24"/>
        </w:rPr>
        <w:t xml:space="preserve"> Федерального закона от 26.07.2006 №135-ФЗ «О защите конкуренции» </w:t>
      </w:r>
      <w:r w:rsidRPr="004E0AE2">
        <w:rPr>
          <w:rFonts w:ascii="Times New Roman" w:hAnsi="Times New Roman" w:cs="Times New Roman"/>
          <w:sz w:val="24"/>
          <w:szCs w:val="24"/>
        </w:rPr>
        <w:t xml:space="preserve">возбуждено дело </w:t>
      </w:r>
      <w:r w:rsidRPr="004E0AE2">
        <w:rPr>
          <w:rFonts w:ascii="Times New Roman" w:hAnsi="Times New Roman" w:cs="Times New Roman"/>
          <w:sz w:val="24"/>
        </w:rPr>
        <w:t xml:space="preserve">в отношении Главы города Ульяновска, администрации г. Ульяновска, Ульяновской городской думы и </w:t>
      </w:r>
      <w:r w:rsidRPr="004E0AE2">
        <w:rPr>
          <w:rFonts w:ascii="Times New Roman" w:hAnsi="Times New Roman" w:cs="Times New Roman"/>
          <w:sz w:val="24"/>
          <w:szCs w:val="24"/>
        </w:rPr>
        <w:t>МБУ «Стройзаказчик».</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r w:rsidRPr="004E0AE2">
        <w:rPr>
          <w:rFonts w:ascii="Times New Roman" w:hAnsi="Times New Roman" w:cs="Times New Roman"/>
          <w:sz w:val="24"/>
          <w:szCs w:val="24"/>
        </w:rPr>
        <w:t>20.06.2019 г. Арбитражный суд Ульяновской области по иску антимонопольного органа признал договор, заключенный МБУ «Стройзаказчик» на ремонт дворовых территорий многоквартирных домов на 85,9 млн. руб.  недействительным.</w:t>
      </w:r>
    </w:p>
    <w:p w:rsidR="00451030" w:rsidRPr="004E0AE2" w:rsidRDefault="00451030" w:rsidP="00451030">
      <w:pPr>
        <w:pStyle w:val="22"/>
        <w:tabs>
          <w:tab w:val="left" w:pos="9354"/>
        </w:tabs>
        <w:spacing w:after="0" w:line="240" w:lineRule="auto"/>
        <w:ind w:left="0" w:firstLine="567"/>
        <w:jc w:val="both"/>
        <w:rPr>
          <w:rFonts w:ascii="Times New Roman" w:hAnsi="Times New Roman" w:cs="Times New Roman"/>
          <w:sz w:val="24"/>
          <w:szCs w:val="24"/>
        </w:rPr>
      </w:pPr>
    </w:p>
    <w:p w:rsidR="00451030" w:rsidRPr="004E0AE2" w:rsidRDefault="00451030" w:rsidP="00451030">
      <w:pPr>
        <w:tabs>
          <w:tab w:val="left" w:pos="-709"/>
        </w:tabs>
        <w:autoSpaceDE w:val="0"/>
        <w:autoSpaceDN w:val="0"/>
        <w:adjustRightInd w:val="0"/>
        <w:ind w:firstLine="567"/>
        <w:jc w:val="both"/>
        <w:outlineLvl w:val="1"/>
        <w:rPr>
          <w:sz w:val="24"/>
          <w:szCs w:val="24"/>
        </w:rPr>
      </w:pPr>
      <w:r w:rsidRPr="004E0AE2">
        <w:rPr>
          <w:sz w:val="24"/>
        </w:rPr>
        <w:t xml:space="preserve">2. В рамках рассмотрения жалоб на положения документации о проведении открытого конкурса в электронной форме № 0168200002419000502 </w:t>
      </w:r>
      <w:r w:rsidRPr="004E0AE2">
        <w:rPr>
          <w:sz w:val="24"/>
          <w:shd w:val="clear" w:color="auto" w:fill="FFFFFF"/>
        </w:rPr>
        <w:t xml:space="preserve">(наименование объекта закупки – «Изыскательские и проектные работы на строительство объекта: «Детский инфекционный корпус на 100 коек, расположенный по адресу: г. Ульяновск, Заволжский район, ул. Оренбургская, 27»; </w:t>
      </w:r>
      <w:r w:rsidRPr="004E0AE2">
        <w:rPr>
          <w:sz w:val="24"/>
        </w:rPr>
        <w:t xml:space="preserve">заказчик – </w:t>
      </w:r>
      <w:r w:rsidRPr="004E0AE2">
        <w:rPr>
          <w:iCs/>
          <w:sz w:val="24"/>
        </w:rPr>
        <w:t>Областное государственное казённое учреждение «Ульяновскоблстройзаказчик»</w:t>
      </w:r>
      <w:r w:rsidRPr="004E0AE2">
        <w:rPr>
          <w:sz w:val="24"/>
        </w:rPr>
        <w:t>, начальная (максимальная) цена контракта – 39 500 000,00 руб.) Ульяновским УФАС России было установлено, что к</w:t>
      </w:r>
      <w:r w:rsidRPr="004E0AE2">
        <w:rPr>
          <w:sz w:val="24"/>
          <w:szCs w:val="24"/>
        </w:rPr>
        <w:t>онкурсная документация содержит ряд положений нарушающих права и законные интересы проектных организаций, а именно нарушающих положения части 2 статьи 8 Закона о контрактной системе.</w:t>
      </w:r>
    </w:p>
    <w:p w:rsidR="00451030" w:rsidRPr="004E0AE2" w:rsidRDefault="00451030" w:rsidP="00451030">
      <w:pPr>
        <w:tabs>
          <w:tab w:val="left" w:pos="-709"/>
        </w:tabs>
        <w:autoSpaceDE w:val="0"/>
        <w:autoSpaceDN w:val="0"/>
        <w:adjustRightInd w:val="0"/>
        <w:ind w:firstLine="567"/>
        <w:jc w:val="both"/>
        <w:outlineLvl w:val="1"/>
        <w:rPr>
          <w:sz w:val="24"/>
          <w:szCs w:val="24"/>
        </w:rPr>
      </w:pPr>
      <w:r w:rsidRPr="004E0AE2">
        <w:rPr>
          <w:sz w:val="24"/>
          <w:szCs w:val="24"/>
        </w:rPr>
        <w:t xml:space="preserve">Опыт участника по успешному выполнению работ сопоставимого характера и объема рассматривается в предмете наличия программного обеспечения </w:t>
      </w:r>
      <w:r w:rsidRPr="004E0AE2">
        <w:rPr>
          <w:sz w:val="24"/>
          <w:szCs w:val="24"/>
          <w:lang w:val="en-US"/>
        </w:rPr>
        <w:t>BIM</w:t>
      </w:r>
      <w:r w:rsidRPr="004E0AE2">
        <w:rPr>
          <w:sz w:val="24"/>
          <w:szCs w:val="24"/>
        </w:rPr>
        <w:t>, а не наличия успешного опыта в области проектирования медицинских учреждений, а проект контракта содержал положения о передаче прав доступа к программному обеспечению и обучению заказчика на нем, при этом обязательное применение информационного моделирования ничем не обоснованно, так как ни у заказчика, ни органов государственной экспертизы нет внедренной системы СП «Информационное моделирование в строительстве» (</w:t>
      </w:r>
      <w:r w:rsidRPr="004E0AE2">
        <w:rPr>
          <w:sz w:val="24"/>
          <w:szCs w:val="24"/>
          <w:lang w:val="en-US"/>
        </w:rPr>
        <w:t>BIM</w:t>
      </w:r>
      <w:r w:rsidRPr="004E0AE2">
        <w:rPr>
          <w:sz w:val="24"/>
          <w:szCs w:val="24"/>
        </w:rPr>
        <w:t xml:space="preserve">-моделирование). </w:t>
      </w:r>
    </w:p>
    <w:p w:rsidR="00451030" w:rsidRPr="004E0AE2" w:rsidRDefault="00451030" w:rsidP="00451030">
      <w:pPr>
        <w:tabs>
          <w:tab w:val="left" w:pos="-709"/>
        </w:tabs>
        <w:autoSpaceDE w:val="0"/>
        <w:autoSpaceDN w:val="0"/>
        <w:adjustRightInd w:val="0"/>
        <w:ind w:firstLine="567"/>
        <w:jc w:val="both"/>
        <w:outlineLvl w:val="1"/>
        <w:rPr>
          <w:sz w:val="24"/>
          <w:szCs w:val="24"/>
        </w:rPr>
      </w:pPr>
      <w:r w:rsidRPr="004E0AE2">
        <w:rPr>
          <w:sz w:val="24"/>
          <w:szCs w:val="24"/>
        </w:rPr>
        <w:t>При этом по мнению заявителей жалоб, изготовление проекта в обычном формате позволяет сэкономить около 30 процентов бюджетных средств от начальной цены контракта.</w:t>
      </w:r>
    </w:p>
    <w:p w:rsidR="00451030" w:rsidRPr="004E0AE2" w:rsidRDefault="00451030" w:rsidP="00451030">
      <w:pPr>
        <w:ind w:firstLine="567"/>
        <w:jc w:val="both"/>
        <w:rPr>
          <w:sz w:val="24"/>
          <w:szCs w:val="24"/>
        </w:rPr>
      </w:pPr>
      <w:r w:rsidRPr="004E0AE2">
        <w:rPr>
          <w:sz w:val="24"/>
          <w:szCs w:val="24"/>
        </w:rPr>
        <w:t>Комиссией Ульяновского УФАС России было выдано предписание о внесении изменений в доку</w:t>
      </w:r>
      <w:r>
        <w:rPr>
          <w:sz w:val="24"/>
          <w:szCs w:val="24"/>
        </w:rPr>
        <w:t>ментации</w:t>
      </w:r>
      <w:r w:rsidRPr="004E0AE2">
        <w:rPr>
          <w:sz w:val="24"/>
          <w:szCs w:val="24"/>
        </w:rPr>
        <w:t>.</w:t>
      </w:r>
    </w:p>
    <w:p w:rsidR="00451030" w:rsidRPr="004E0AE2" w:rsidRDefault="00451030" w:rsidP="00451030">
      <w:pPr>
        <w:ind w:firstLine="567"/>
        <w:jc w:val="both"/>
        <w:rPr>
          <w:sz w:val="24"/>
          <w:szCs w:val="24"/>
        </w:rPr>
      </w:pPr>
    </w:p>
    <w:p w:rsidR="00451030" w:rsidRPr="004E0AE2" w:rsidRDefault="00451030" w:rsidP="00451030">
      <w:pPr>
        <w:ind w:firstLine="567"/>
        <w:jc w:val="both"/>
        <w:rPr>
          <w:sz w:val="24"/>
          <w:szCs w:val="24"/>
        </w:rPr>
      </w:pPr>
      <w:r w:rsidRPr="004E0AE2">
        <w:rPr>
          <w:sz w:val="24"/>
          <w:szCs w:val="24"/>
        </w:rPr>
        <w:t>3. В</w:t>
      </w:r>
      <w:r w:rsidRPr="004E0AE2">
        <w:rPr>
          <w:sz w:val="24"/>
        </w:rPr>
        <w:t xml:space="preserve"> Ульяновское УФАС России поступили жалобы на действия заказчика и аукционной комиссии при проведении электронного аукциона № 0168300001319000018</w:t>
      </w:r>
      <w:r w:rsidRPr="004E0AE2">
        <w:rPr>
          <w:sz w:val="24"/>
          <w:szCs w:val="24"/>
        </w:rPr>
        <w:t xml:space="preserve"> </w:t>
      </w:r>
      <w:r w:rsidRPr="004E0AE2">
        <w:rPr>
          <w:sz w:val="24"/>
        </w:rPr>
        <w:t>(наименование объекта закупки - «</w:t>
      </w:r>
      <w:r w:rsidRPr="004E0AE2">
        <w:rPr>
          <w:sz w:val="24"/>
          <w:shd w:val="clear" w:color="auto" w:fill="FFFFFF"/>
        </w:rPr>
        <w:t>Строительство внутрипоселкового газопровода среднего и низкого давления в с. Павловка МО «Жадовское городское поселение</w:t>
      </w:r>
      <w:r w:rsidRPr="004E0AE2">
        <w:rPr>
          <w:sz w:val="24"/>
        </w:rPr>
        <w:t>»; заказчик – Муниципальное бюджетное учреждение «Управление архитектуры и строительства» муниципального образования «Барышский район» Ульяновской области, начальная (максимальная) цена контракта – 10 309 210,00 руб.).</w:t>
      </w:r>
    </w:p>
    <w:p w:rsidR="00451030" w:rsidRPr="004E0AE2" w:rsidRDefault="00451030" w:rsidP="00451030">
      <w:pPr>
        <w:ind w:firstLine="567"/>
        <w:jc w:val="both"/>
        <w:rPr>
          <w:sz w:val="24"/>
          <w:szCs w:val="24"/>
        </w:rPr>
      </w:pPr>
      <w:r w:rsidRPr="004E0AE2">
        <w:rPr>
          <w:sz w:val="24"/>
          <w:szCs w:val="24"/>
        </w:rPr>
        <w:t xml:space="preserve">В ходе рассмотрения жалоб Комиссией Ульяновского УФАС России было обнаружено, что в аукционной документации, была установлена ответственность в отношении поставщика (подрядчика, исполнителя) за каждый факт неисполнения или </w:t>
      </w:r>
      <w:r w:rsidRPr="004E0AE2">
        <w:rPr>
          <w:sz w:val="24"/>
          <w:szCs w:val="24"/>
        </w:rPr>
        <w:lastRenderedPageBreak/>
        <w:t xml:space="preserve">ненадлежащего исполнения поставщиком (подрядчиком, исполнителем) обязательств, предусмотренных контрактом не надлежащим образом, что нарушает часть 8 статьи 34 Закона о контрактной системе. Также в нарушение части 2 статьи 110.2 Закона о контрактной системе в документации не были установлены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Постановлением Правительства № 570, которые подрядчик обязан выполнить самостоятельно без привлечения других лиц к исполнению своих обязательств по контракту. </w:t>
      </w:r>
    </w:p>
    <w:p w:rsidR="00451030" w:rsidRPr="004E0AE2" w:rsidRDefault="00451030" w:rsidP="00451030">
      <w:pPr>
        <w:ind w:firstLine="567"/>
        <w:jc w:val="both"/>
        <w:rPr>
          <w:sz w:val="24"/>
          <w:szCs w:val="24"/>
        </w:rPr>
      </w:pPr>
      <w:r w:rsidRPr="004E0AE2">
        <w:rPr>
          <w:sz w:val="24"/>
          <w:szCs w:val="24"/>
        </w:rPr>
        <w:t xml:space="preserve"> Кроме того, заявка одного из участников закупки была необоснованно признана не соответствующей установленным дополнительным требованиям к участникам в соответствии с Постановлением Правительства РФ № 99 .</w:t>
      </w:r>
    </w:p>
    <w:p w:rsidR="00451030" w:rsidRPr="004E0AE2" w:rsidRDefault="00451030" w:rsidP="00451030">
      <w:pPr>
        <w:ind w:firstLine="567"/>
        <w:jc w:val="both"/>
        <w:rPr>
          <w:sz w:val="24"/>
          <w:szCs w:val="24"/>
        </w:rPr>
      </w:pPr>
      <w:r w:rsidRPr="004E0AE2">
        <w:rPr>
          <w:sz w:val="24"/>
          <w:szCs w:val="24"/>
        </w:rPr>
        <w:t>Комиссией Ульяновского УФАС России были выданы предписания об отмене протокола подведения итогов и проведения повторно рассмотрения вторых частей заявок, а также о</w:t>
      </w:r>
      <w:r w:rsidRPr="004E0AE2">
        <w:rPr>
          <w:snapToGrid w:val="0"/>
          <w:color w:val="000000"/>
          <w:sz w:val="24"/>
          <w:szCs w:val="24"/>
        </w:rPr>
        <w:t xml:space="preserve"> включении соответствующих положений </w:t>
      </w:r>
      <w:r w:rsidRPr="004E0AE2">
        <w:rPr>
          <w:sz w:val="24"/>
          <w:szCs w:val="24"/>
        </w:rPr>
        <w:t xml:space="preserve">Постановления Правительства РФ от 30.08.2017 г. № 1042 </w:t>
      </w:r>
      <w:r w:rsidRPr="004E0AE2">
        <w:rPr>
          <w:snapToGrid w:val="0"/>
          <w:color w:val="000000"/>
          <w:sz w:val="24"/>
          <w:szCs w:val="24"/>
        </w:rPr>
        <w:t xml:space="preserve">и Постановления Правительства РФ </w:t>
      </w:r>
      <w:r w:rsidRPr="004E0AE2">
        <w:rPr>
          <w:sz w:val="24"/>
          <w:szCs w:val="24"/>
        </w:rPr>
        <w:t>от 15.05.2017 г. № 570 в проект контракта при его заключении.</w:t>
      </w:r>
    </w:p>
    <w:p w:rsidR="00451030" w:rsidRDefault="00451030" w:rsidP="00451030">
      <w:pPr>
        <w:ind w:firstLine="567"/>
        <w:jc w:val="both"/>
        <w:rPr>
          <w:sz w:val="24"/>
          <w:szCs w:val="24"/>
        </w:rPr>
      </w:pPr>
    </w:p>
    <w:p w:rsidR="00451030" w:rsidRDefault="00451030" w:rsidP="00451030">
      <w:pPr>
        <w:ind w:firstLine="567"/>
        <w:jc w:val="both"/>
        <w:rPr>
          <w:rFonts w:eastAsia="MS Mincho"/>
          <w:sz w:val="24"/>
          <w:szCs w:val="24"/>
        </w:rPr>
      </w:pPr>
      <w:r w:rsidRPr="004E0AE2">
        <w:rPr>
          <w:sz w:val="24"/>
          <w:szCs w:val="24"/>
        </w:rPr>
        <w:t xml:space="preserve">4. </w:t>
      </w:r>
      <w:r w:rsidRPr="004E0AE2">
        <w:rPr>
          <w:sz w:val="24"/>
        </w:rPr>
        <w:t xml:space="preserve">В рамках рассмотрения жалобы на положения документации о проведении электронного аукциона № 0168200002419000564 </w:t>
      </w:r>
      <w:r w:rsidRPr="004E0AE2">
        <w:rPr>
          <w:sz w:val="24"/>
          <w:shd w:val="clear" w:color="auto" w:fill="FFFFFF"/>
        </w:rPr>
        <w:t>(наименование объекта закупки: «</w:t>
      </w:r>
      <w:r w:rsidRPr="004E0AE2">
        <w:rPr>
          <w:sz w:val="24"/>
        </w:rPr>
        <w:t>Строительство здания дошкольной образовательной организации на 160 мест по ул. Ветеринарной на земельном участке в Ленинском районе г. Ульяновска</w:t>
      </w:r>
      <w:r w:rsidRPr="004E0AE2">
        <w:rPr>
          <w:sz w:val="24"/>
          <w:shd w:val="clear" w:color="auto" w:fill="FFFFFF"/>
        </w:rPr>
        <w:t xml:space="preserve">»; </w:t>
      </w:r>
      <w:r w:rsidRPr="004E0AE2">
        <w:rPr>
          <w:sz w:val="24"/>
        </w:rPr>
        <w:t xml:space="preserve">заказчик – МБУ «Стройзаказчик», начальная (максимальная) цена контракта – 161 930 610,00 руб.) </w:t>
      </w:r>
      <w:r w:rsidRPr="004E0AE2">
        <w:rPr>
          <w:snapToGrid w:val="0"/>
          <w:sz w:val="24"/>
          <w:szCs w:val="24"/>
        </w:rPr>
        <w:t xml:space="preserve"> в действиях заказчика было установлено нарушение </w:t>
      </w:r>
      <w:r w:rsidRPr="004E0AE2">
        <w:rPr>
          <w:iCs/>
          <w:sz w:val="24"/>
          <w:szCs w:val="24"/>
        </w:rPr>
        <w:t>пункта 1 части 1 статьи 33 Закона о контрактной системе</w:t>
      </w:r>
      <w:r w:rsidRPr="004E0AE2">
        <w:rPr>
          <w:snapToGrid w:val="0"/>
          <w:sz w:val="24"/>
          <w:szCs w:val="24"/>
        </w:rPr>
        <w:t xml:space="preserve">, </w:t>
      </w:r>
      <w:r w:rsidRPr="004E0AE2">
        <w:rPr>
          <w:iCs/>
          <w:sz w:val="24"/>
          <w:szCs w:val="24"/>
        </w:rPr>
        <w:t>выразившееся во включении в предмет контракта поставки и монтажа оборудования, не связанного с процессом строительства.</w:t>
      </w:r>
      <w:r w:rsidRPr="004E0AE2">
        <w:rPr>
          <w:szCs w:val="24"/>
        </w:rPr>
        <w:t xml:space="preserve"> </w:t>
      </w:r>
      <w:r w:rsidRPr="004E0AE2">
        <w:rPr>
          <w:sz w:val="24"/>
          <w:szCs w:val="24"/>
        </w:rPr>
        <w:t>Комиссией Ульяновского УФАС России было выдано предписание об устранении допущенного нарушения путем исключения при заключении контракта локального сметного расчета на т</w:t>
      </w:r>
      <w:r w:rsidRPr="004E0AE2">
        <w:rPr>
          <w:rFonts w:eastAsia="MS Mincho"/>
          <w:sz w:val="24"/>
          <w:szCs w:val="24"/>
        </w:rPr>
        <w:t xml:space="preserve">ехнологическое оборудование. </w:t>
      </w:r>
    </w:p>
    <w:p w:rsidR="00451030" w:rsidRPr="004E0AE2" w:rsidRDefault="00451030" w:rsidP="00451030">
      <w:pPr>
        <w:ind w:firstLine="567"/>
        <w:jc w:val="both"/>
        <w:rPr>
          <w:sz w:val="24"/>
          <w:szCs w:val="24"/>
        </w:rPr>
      </w:pPr>
    </w:p>
    <w:p w:rsidR="00451030" w:rsidRPr="004E0AE2" w:rsidRDefault="00451030" w:rsidP="00451030">
      <w:pPr>
        <w:ind w:firstLine="567"/>
        <w:jc w:val="both"/>
        <w:rPr>
          <w:rFonts w:eastAsia="MS Mincho"/>
          <w:sz w:val="24"/>
          <w:szCs w:val="24"/>
        </w:rPr>
      </w:pPr>
      <w:r w:rsidRPr="004E0AE2">
        <w:rPr>
          <w:sz w:val="24"/>
          <w:szCs w:val="24"/>
        </w:rPr>
        <w:t>5. В Ульяновское УФАС России поступили жалобы на положения аукционной документации при проведении электронного аукциона № 0168200002419001753</w:t>
      </w:r>
      <w:r w:rsidRPr="004E0AE2">
        <w:rPr>
          <w:sz w:val="24"/>
        </w:rPr>
        <w:t xml:space="preserve"> (наименование объекта закупки: «</w:t>
      </w:r>
      <w:r w:rsidRPr="004E0AE2">
        <w:rPr>
          <w:sz w:val="24"/>
          <w:szCs w:val="24"/>
        </w:rPr>
        <w:t xml:space="preserve">Благоустройство территории, прилегающей к МБОУ СОШ № 2 МО «Барышский район» по объекту: Муниципальное бюджетное общеобразовательное учреждение «Средняя общеобразовательная школа № 2 имени Героя Советского Союза Е.М.Молчанова»; </w:t>
      </w:r>
      <w:r w:rsidRPr="004E0AE2">
        <w:rPr>
          <w:sz w:val="24"/>
        </w:rPr>
        <w:t xml:space="preserve">начальная (максимальная) цена контракта – </w:t>
      </w:r>
      <w:r w:rsidRPr="004E0AE2">
        <w:rPr>
          <w:sz w:val="24"/>
          <w:szCs w:val="24"/>
        </w:rPr>
        <w:t xml:space="preserve">26 613 930,00 </w:t>
      </w:r>
      <w:r w:rsidRPr="004E0AE2">
        <w:rPr>
          <w:sz w:val="24"/>
        </w:rPr>
        <w:t>руб.)</w:t>
      </w:r>
      <w:r w:rsidRPr="004E0AE2">
        <w:rPr>
          <w:sz w:val="24"/>
          <w:szCs w:val="24"/>
        </w:rPr>
        <w:t xml:space="preserve">. </w:t>
      </w:r>
    </w:p>
    <w:p w:rsidR="00451030" w:rsidRPr="004E0AE2" w:rsidRDefault="00451030" w:rsidP="00451030">
      <w:pPr>
        <w:ind w:firstLine="567"/>
        <w:jc w:val="both"/>
        <w:rPr>
          <w:sz w:val="24"/>
          <w:szCs w:val="24"/>
        </w:rPr>
      </w:pPr>
      <w:r w:rsidRPr="004E0AE2">
        <w:rPr>
          <w:sz w:val="24"/>
          <w:szCs w:val="24"/>
        </w:rPr>
        <w:t>В ходе рассмотрения жалоб было установлено, что порядок приемки выполненных работ (по мере поступления средств целевого финансирования из бюджетов всех уровней), указанный в аукционной документации нарушает нормы действующего законодательства, поскольку ставит в зависимость приемку выполненных подрядчиком работ от поступления денежных средств из бюджета и не соответствует требованию части 13 статьи 34 Закона о контрактной системе, поскольку фактически не содержит надлежащих условий о приемки выполненных работ в соответствии с нормами Гражданского кодекса РФ.</w:t>
      </w:r>
    </w:p>
    <w:p w:rsidR="00451030" w:rsidRPr="004E0AE2" w:rsidRDefault="00451030" w:rsidP="00451030">
      <w:pPr>
        <w:ind w:firstLine="567"/>
        <w:jc w:val="both"/>
        <w:rPr>
          <w:snapToGrid w:val="0"/>
          <w:color w:val="000000"/>
          <w:sz w:val="24"/>
          <w:szCs w:val="24"/>
        </w:rPr>
      </w:pPr>
      <w:r w:rsidRPr="004E0AE2">
        <w:rPr>
          <w:sz w:val="24"/>
          <w:szCs w:val="24"/>
        </w:rPr>
        <w:lastRenderedPageBreak/>
        <w:t xml:space="preserve">Комиссией Ульяновского УФАС России было выдано предписание </w:t>
      </w:r>
      <w:r w:rsidRPr="004E0AE2">
        <w:rPr>
          <w:snapToGrid w:val="0"/>
          <w:color w:val="000000"/>
          <w:sz w:val="24"/>
          <w:szCs w:val="24"/>
        </w:rPr>
        <w:t xml:space="preserve">при заключении контракта исключить из проекта контракта условия о подписании документов о приемке. </w:t>
      </w:r>
    </w:p>
    <w:p w:rsidR="00451030" w:rsidRPr="004E0AE2" w:rsidRDefault="00451030" w:rsidP="00451030">
      <w:pPr>
        <w:ind w:firstLine="567"/>
        <w:jc w:val="both"/>
        <w:rPr>
          <w:snapToGrid w:val="0"/>
          <w:color w:val="000000"/>
          <w:sz w:val="24"/>
          <w:szCs w:val="24"/>
        </w:rPr>
      </w:pPr>
    </w:p>
    <w:p w:rsidR="00451030" w:rsidRPr="004E0AE2" w:rsidRDefault="00451030" w:rsidP="00451030">
      <w:pPr>
        <w:ind w:firstLine="567"/>
        <w:jc w:val="both"/>
        <w:rPr>
          <w:sz w:val="24"/>
          <w:szCs w:val="24"/>
        </w:rPr>
      </w:pPr>
      <w:r w:rsidRPr="004E0AE2">
        <w:rPr>
          <w:snapToGrid w:val="0"/>
          <w:color w:val="000000"/>
          <w:sz w:val="24"/>
          <w:szCs w:val="24"/>
        </w:rPr>
        <w:t>6.</w:t>
      </w:r>
      <w:r w:rsidRPr="004E0AE2">
        <w:rPr>
          <w:sz w:val="24"/>
          <w:szCs w:val="24"/>
        </w:rPr>
        <w:t xml:space="preserve"> В</w:t>
      </w:r>
      <w:r w:rsidRPr="004E0AE2">
        <w:rPr>
          <w:sz w:val="24"/>
        </w:rPr>
        <w:t xml:space="preserve"> Ульяновское УФАС России поступила жалоба на положения документации о проведении электронного аукциона № 0168300010219000017, наименование объекта закупки: «</w:t>
      </w:r>
      <w:r w:rsidRPr="004E0AE2">
        <w:rPr>
          <w:sz w:val="24"/>
          <w:szCs w:val="24"/>
        </w:rPr>
        <w:t xml:space="preserve">Благоустройство дворовых пространств, расположенных по адресу: Ульяновская область г.  Инза  ул. Малиновского д. 23., ул. Николаева д. 2, д. 2а, д. 2б, д. 2в» </w:t>
      </w:r>
      <w:r w:rsidRPr="004E0AE2">
        <w:rPr>
          <w:sz w:val="24"/>
          <w:shd w:val="clear" w:color="auto" w:fill="FFFFFF"/>
        </w:rPr>
        <w:t>(</w:t>
      </w:r>
      <w:r w:rsidRPr="004E0AE2">
        <w:rPr>
          <w:sz w:val="24"/>
          <w:szCs w:val="24"/>
        </w:rPr>
        <w:t xml:space="preserve">заказчик – МКУ «Управление архитектуры и строительства муниципального образования «Инзенский район» </w:t>
      </w:r>
      <w:r w:rsidRPr="004E0AE2">
        <w:rPr>
          <w:rFonts w:eastAsia="Calibri"/>
          <w:sz w:val="24"/>
          <w:szCs w:val="24"/>
        </w:rPr>
        <w:t>(</w:t>
      </w:r>
      <w:r w:rsidRPr="004E0AE2">
        <w:rPr>
          <w:sz w:val="24"/>
          <w:szCs w:val="24"/>
        </w:rPr>
        <w:t>начальная (максимальная) цена контракта – 10 045 023,60 руб.).</w:t>
      </w:r>
    </w:p>
    <w:p w:rsidR="00451030" w:rsidRPr="004E0AE2" w:rsidRDefault="00451030" w:rsidP="00451030">
      <w:pPr>
        <w:ind w:firstLine="567"/>
        <w:jc w:val="both"/>
        <w:rPr>
          <w:sz w:val="24"/>
          <w:szCs w:val="24"/>
        </w:rPr>
      </w:pPr>
      <w:r w:rsidRPr="004E0AE2">
        <w:rPr>
          <w:sz w:val="24"/>
          <w:szCs w:val="24"/>
        </w:rPr>
        <w:t xml:space="preserve">Комиссией Ульяновского УФАС России было установлено, что в аукционной документации № </w:t>
      </w:r>
      <w:r w:rsidRPr="004E0AE2">
        <w:rPr>
          <w:sz w:val="24"/>
        </w:rPr>
        <w:t xml:space="preserve">016830001021900017, размещенной в единой информационной системе 10.04.2019 г., в нарушение </w:t>
      </w:r>
      <w:r w:rsidRPr="004E0AE2">
        <w:rPr>
          <w:sz w:val="24"/>
          <w:szCs w:val="24"/>
        </w:rPr>
        <w:t xml:space="preserve">части 4 статьи 31 Закона о контрактной системе </w:t>
      </w:r>
      <w:r w:rsidRPr="004E0AE2">
        <w:rPr>
          <w:sz w:val="24"/>
        </w:rPr>
        <w:t xml:space="preserve">отсутствуют дополнительные </w:t>
      </w:r>
      <w:r w:rsidRPr="004E0AE2">
        <w:rPr>
          <w:sz w:val="24"/>
          <w:szCs w:val="24"/>
        </w:rPr>
        <w:t xml:space="preserve">требования к участникам закупки в соответствии с </w:t>
      </w:r>
      <w:r w:rsidRPr="004E0AE2">
        <w:rPr>
          <w:sz w:val="24"/>
          <w:szCs w:val="24"/>
          <w:lang w:bidi="ru-RU"/>
        </w:rPr>
        <w:t xml:space="preserve">постановлением Правительства Российской Федерации  от 04.02.2015 № 99  </w:t>
      </w:r>
      <w:r w:rsidRPr="004E0AE2">
        <w:rPr>
          <w:sz w:val="24"/>
          <w:szCs w:val="24"/>
        </w:rPr>
        <w:t xml:space="preserve">(в редакции от 21.03.2019 г.). </w:t>
      </w:r>
    </w:p>
    <w:p w:rsidR="00451030" w:rsidRDefault="00451030" w:rsidP="00451030">
      <w:pPr>
        <w:ind w:firstLine="567"/>
        <w:jc w:val="both"/>
        <w:rPr>
          <w:sz w:val="24"/>
          <w:szCs w:val="24"/>
        </w:rPr>
      </w:pPr>
      <w:r w:rsidRPr="004E0AE2">
        <w:rPr>
          <w:sz w:val="24"/>
          <w:szCs w:val="24"/>
        </w:rPr>
        <w:t xml:space="preserve">Комиссией Ульяновского УФАС России было выдано предписание об отмене протоколов, составленных в ходе проведения закупки и </w:t>
      </w:r>
      <w:r w:rsidRPr="004E0AE2">
        <w:rPr>
          <w:snapToGrid w:val="0"/>
          <w:color w:val="000000"/>
          <w:sz w:val="24"/>
          <w:szCs w:val="24"/>
        </w:rPr>
        <w:t>внесении изменений в аукционную документацию</w:t>
      </w:r>
      <w:r w:rsidRPr="004E0AE2">
        <w:rPr>
          <w:sz w:val="24"/>
          <w:szCs w:val="24"/>
        </w:rPr>
        <w:t xml:space="preserve">. </w:t>
      </w:r>
    </w:p>
    <w:p w:rsidR="00451030" w:rsidRPr="004E0AE2" w:rsidRDefault="00451030" w:rsidP="00451030">
      <w:pPr>
        <w:ind w:firstLine="567"/>
        <w:jc w:val="both"/>
        <w:rPr>
          <w:sz w:val="24"/>
          <w:szCs w:val="24"/>
        </w:rPr>
      </w:pPr>
    </w:p>
    <w:p w:rsidR="00451030" w:rsidRPr="004E0AE2" w:rsidRDefault="00451030" w:rsidP="00451030">
      <w:pPr>
        <w:ind w:firstLine="567"/>
        <w:jc w:val="both"/>
        <w:rPr>
          <w:sz w:val="24"/>
          <w:szCs w:val="24"/>
        </w:rPr>
      </w:pPr>
      <w:r w:rsidRPr="004E0AE2">
        <w:rPr>
          <w:sz w:val="24"/>
          <w:szCs w:val="24"/>
        </w:rPr>
        <w:t>7. На основании приказа от 13.05.2019 г. № 51 по Управлению Федеральной антимонопольной службы по Ульяновской области проведена внеплановая камеральная проверка соблюдения законодательства о контрактной системе аукционной комиссией, заказчиком - ГУЗ</w:t>
      </w:r>
      <w:r w:rsidRPr="004E0AE2">
        <w:rPr>
          <w:b/>
          <w:sz w:val="24"/>
          <w:szCs w:val="24"/>
        </w:rPr>
        <w:t xml:space="preserve"> </w:t>
      </w:r>
      <w:r w:rsidRPr="004E0AE2">
        <w:rPr>
          <w:sz w:val="24"/>
          <w:szCs w:val="24"/>
        </w:rPr>
        <w:t xml:space="preserve">«Центр медицинской профилактики и формирования здорового образа жизни» при проведении электронного аукциона № 0168200002419001715, наименование объекта закупки: «Текущий ремонт ГУЗ «Центр медицинской профилактики и формирования здорового образа жизни» по адресу: г. Ульяновск, ул. Гончарова, д. 4» (начальная (максимальная) цена контракта – 10 365 765,49 руб.). </w:t>
      </w:r>
    </w:p>
    <w:p w:rsidR="00451030" w:rsidRPr="004E0AE2" w:rsidRDefault="00451030" w:rsidP="00451030">
      <w:pPr>
        <w:ind w:firstLine="567"/>
        <w:jc w:val="both"/>
        <w:rPr>
          <w:sz w:val="24"/>
          <w:szCs w:val="24"/>
          <w:shd w:val="clear" w:color="auto" w:fill="FFFFFF"/>
        </w:rPr>
      </w:pPr>
      <w:r w:rsidRPr="004E0AE2">
        <w:rPr>
          <w:sz w:val="24"/>
          <w:szCs w:val="24"/>
        </w:rPr>
        <w:t xml:space="preserve">В ходе проведения проверки было установлено, что </w:t>
      </w:r>
      <w:r w:rsidRPr="004E0AE2">
        <w:rPr>
          <w:sz w:val="24"/>
          <w:szCs w:val="24"/>
          <w:shd w:val="clear" w:color="auto" w:fill="FFFFFF"/>
        </w:rPr>
        <w:t>при описании объекта закупки допущено нарушение пункта 2 части 1 статьи 64 Закона о контрактной системе, а именно</w:t>
      </w:r>
      <w:r w:rsidRPr="004E0AE2">
        <w:rPr>
          <w:sz w:val="24"/>
          <w:szCs w:val="24"/>
        </w:rPr>
        <w:t xml:space="preserve">, аукционная документация была сформирована с ненадлежащей инструкцией по заполнению заявки. Так, </w:t>
      </w:r>
      <w:r w:rsidRPr="004E0AE2">
        <w:rPr>
          <w:sz w:val="24"/>
          <w:szCs w:val="24"/>
          <w:shd w:val="clear" w:color="auto" w:fill="FFFFFF"/>
        </w:rPr>
        <w:t>заказчиком должны были быть указаны значения номинальной толщины изоляции для каждой группы значений номинального сечения жилы. Указанное нарушение подтверждается результатами рассмотрения первых частей заявок на участие в аукционе, поскольку по основанию представления недостоверной информации была отклонена 21 заявка из 26 поданных.</w:t>
      </w:r>
    </w:p>
    <w:p w:rsidR="00451030" w:rsidRPr="004E0AE2" w:rsidRDefault="00451030" w:rsidP="00451030">
      <w:pPr>
        <w:ind w:firstLine="567"/>
        <w:jc w:val="both"/>
        <w:rPr>
          <w:sz w:val="24"/>
          <w:szCs w:val="24"/>
        </w:rPr>
      </w:pPr>
      <w:r w:rsidRPr="004E0AE2">
        <w:rPr>
          <w:sz w:val="24"/>
          <w:szCs w:val="24"/>
        </w:rPr>
        <w:t xml:space="preserve">Комиссией Ульяновского УФАС России было выдано предписание об отмене протоколов, составленных в ходе проведения закупки и </w:t>
      </w:r>
      <w:r w:rsidRPr="004E0AE2">
        <w:rPr>
          <w:snapToGrid w:val="0"/>
          <w:color w:val="000000"/>
          <w:sz w:val="24"/>
          <w:szCs w:val="24"/>
        </w:rPr>
        <w:t>внесении изменений в аукционную документацию</w:t>
      </w:r>
      <w:r w:rsidRPr="004E0AE2">
        <w:rPr>
          <w:sz w:val="24"/>
          <w:szCs w:val="24"/>
        </w:rPr>
        <w:t xml:space="preserve">. </w:t>
      </w:r>
    </w:p>
    <w:p w:rsidR="00451030" w:rsidRPr="00B330A1" w:rsidRDefault="00451030" w:rsidP="00451030">
      <w:pPr>
        <w:pStyle w:val="3"/>
        <w:shd w:val="clear" w:color="auto" w:fill="FFFFFF"/>
        <w:spacing w:before="300" w:after="150"/>
        <w:jc w:val="center"/>
        <w:rPr>
          <w:color w:val="000000"/>
        </w:rPr>
      </w:pPr>
    </w:p>
    <w:p w:rsidR="000771A8" w:rsidRDefault="000771A8">
      <w:pPr>
        <w:spacing w:after="200" w:line="276" w:lineRule="auto"/>
        <w:rPr>
          <w:b/>
          <w:sz w:val="32"/>
          <w:szCs w:val="28"/>
          <w:u w:val="single"/>
        </w:rPr>
      </w:pPr>
      <w:r>
        <w:rPr>
          <w:b/>
          <w:sz w:val="32"/>
          <w:u w:val="single"/>
        </w:rPr>
        <w:br w:type="page"/>
      </w:r>
    </w:p>
    <w:p w:rsidR="00CD781A" w:rsidRPr="00F42488" w:rsidRDefault="00CD781A" w:rsidP="00873DC8">
      <w:pPr>
        <w:pStyle w:val="a5"/>
        <w:widowControl w:val="0"/>
        <w:spacing w:line="276" w:lineRule="auto"/>
        <w:ind w:firstLine="851"/>
        <w:rPr>
          <w:b/>
          <w:sz w:val="32"/>
          <w:u w:val="single"/>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D781A" w:rsidRDefault="00CD781A" w:rsidP="00873DC8">
      <w:pPr>
        <w:tabs>
          <w:tab w:val="left" w:pos="7965"/>
        </w:tabs>
        <w:spacing w:line="276" w:lineRule="auto"/>
        <w:jc w:val="center"/>
        <w:rPr>
          <w:b/>
          <w:szCs w:val="28"/>
        </w:rPr>
      </w:pPr>
    </w:p>
    <w:p w:rsidR="00451030" w:rsidRPr="0090293C" w:rsidRDefault="00451030" w:rsidP="00451030">
      <w:pPr>
        <w:jc w:val="center"/>
        <w:rPr>
          <w:b/>
          <w:sz w:val="26"/>
          <w:szCs w:val="26"/>
          <w:u w:val="single"/>
        </w:rPr>
      </w:pPr>
      <w:r w:rsidRPr="0090293C">
        <w:rPr>
          <w:b/>
          <w:sz w:val="26"/>
          <w:szCs w:val="26"/>
          <w:u w:val="single"/>
        </w:rPr>
        <w:t>Пресечение недобросовестной конкуренции</w:t>
      </w:r>
    </w:p>
    <w:p w:rsidR="00451030" w:rsidRPr="0090293C" w:rsidRDefault="00451030" w:rsidP="00451030">
      <w:pPr>
        <w:widowControl w:val="0"/>
        <w:shd w:val="clear" w:color="auto" w:fill="FFFFFF"/>
        <w:spacing w:before="240"/>
        <w:ind w:firstLine="709"/>
        <w:jc w:val="both"/>
        <w:rPr>
          <w:sz w:val="26"/>
          <w:szCs w:val="26"/>
        </w:rPr>
      </w:pPr>
      <w:r w:rsidRPr="0090293C">
        <w:rPr>
          <w:sz w:val="26"/>
          <w:szCs w:val="26"/>
        </w:rPr>
        <w:t xml:space="preserve">В 1-ом полугодии 2019 года Ульяновским УФАС России принято </w:t>
      </w:r>
      <w:r w:rsidRPr="0090293C">
        <w:rPr>
          <w:b/>
          <w:sz w:val="26"/>
          <w:szCs w:val="26"/>
        </w:rPr>
        <w:t>2</w:t>
      </w:r>
      <w:r w:rsidRPr="0090293C">
        <w:rPr>
          <w:sz w:val="26"/>
          <w:szCs w:val="26"/>
        </w:rPr>
        <w:t xml:space="preserve"> решения по делам, возбужденным по признакам недобросовестной конкуренции (для сведения: в 1-ом полугодии 2018 года рассмотрено </w:t>
      </w:r>
      <w:r w:rsidRPr="0090293C">
        <w:rPr>
          <w:b/>
          <w:sz w:val="26"/>
          <w:szCs w:val="26"/>
        </w:rPr>
        <w:t>5</w:t>
      </w:r>
      <w:r w:rsidRPr="0090293C">
        <w:rPr>
          <w:sz w:val="26"/>
          <w:szCs w:val="26"/>
        </w:rPr>
        <w:t xml:space="preserve"> дел по недобросовестной конкуренции).  </w:t>
      </w:r>
      <w:r w:rsidRPr="0090293C">
        <w:rPr>
          <w:b/>
          <w:sz w:val="26"/>
          <w:szCs w:val="26"/>
        </w:rPr>
        <w:t>1</w:t>
      </w:r>
      <w:r w:rsidRPr="0090293C">
        <w:rPr>
          <w:sz w:val="26"/>
          <w:szCs w:val="26"/>
        </w:rPr>
        <w:t xml:space="preserve"> решение принято по п. 1 ст. 14.6 Федерального закона от 26.07.2006 № 135-ФЗ «О защите конкуренции», </w:t>
      </w:r>
      <w:r w:rsidRPr="0090293C">
        <w:rPr>
          <w:b/>
          <w:sz w:val="26"/>
          <w:szCs w:val="26"/>
        </w:rPr>
        <w:t>1</w:t>
      </w:r>
      <w:r w:rsidRPr="0090293C">
        <w:rPr>
          <w:sz w:val="26"/>
          <w:szCs w:val="26"/>
        </w:rPr>
        <w:t xml:space="preserve"> решение - по ст. 14.5 указанного Федерального закона.</w:t>
      </w:r>
    </w:p>
    <w:p w:rsidR="00451030" w:rsidRPr="0090293C" w:rsidRDefault="00451030" w:rsidP="00451030">
      <w:pPr>
        <w:widowControl w:val="0"/>
        <w:shd w:val="clear" w:color="auto" w:fill="FFFFFF"/>
        <w:spacing w:before="120"/>
        <w:ind w:firstLine="709"/>
        <w:jc w:val="both"/>
        <w:rPr>
          <w:sz w:val="26"/>
          <w:szCs w:val="26"/>
          <w:lang w:bidi="ru-RU"/>
        </w:rPr>
      </w:pPr>
      <w:r w:rsidRPr="0090293C">
        <w:rPr>
          <w:sz w:val="26"/>
          <w:szCs w:val="26"/>
          <w:lang w:bidi="ru-RU"/>
        </w:rPr>
        <w:t xml:space="preserve">В соответствии с п. 9 ст. 4 Федерального закона «О защите конкуренции» </w:t>
      </w:r>
      <w:r w:rsidRPr="0090293C">
        <w:rPr>
          <w:sz w:val="26"/>
          <w:szCs w:val="26"/>
          <w:u w:val="single"/>
          <w:lang w:bidi="ru-RU"/>
        </w:rPr>
        <w:t>недобросовестная конкуренция</w:t>
      </w:r>
      <w:r w:rsidRPr="0090293C">
        <w:rPr>
          <w:sz w:val="26"/>
          <w:szCs w:val="26"/>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51030" w:rsidRPr="0090293C" w:rsidRDefault="00451030" w:rsidP="00451030">
      <w:pPr>
        <w:widowControl w:val="0"/>
        <w:shd w:val="clear" w:color="auto" w:fill="FFFFFF"/>
        <w:spacing w:before="120"/>
        <w:ind w:firstLine="709"/>
        <w:jc w:val="both"/>
        <w:rPr>
          <w:sz w:val="26"/>
          <w:szCs w:val="26"/>
          <w:lang w:bidi="ru-RU"/>
        </w:rPr>
      </w:pPr>
      <w:r w:rsidRPr="0090293C">
        <w:rPr>
          <w:sz w:val="26"/>
          <w:szCs w:val="26"/>
          <w:lang w:bidi="ru-RU"/>
        </w:rPr>
        <w:t>Следовательно, признаками недобросовестной конкуренции являются:</w:t>
      </w:r>
    </w:p>
    <w:p w:rsidR="00451030" w:rsidRPr="0090293C" w:rsidRDefault="00451030" w:rsidP="00451030">
      <w:pPr>
        <w:widowControl w:val="0"/>
        <w:shd w:val="clear" w:color="auto" w:fill="FFFFFF"/>
        <w:ind w:firstLine="709"/>
        <w:jc w:val="both"/>
        <w:rPr>
          <w:sz w:val="26"/>
          <w:szCs w:val="26"/>
          <w:lang w:bidi="ru-RU"/>
        </w:rPr>
      </w:pPr>
      <w:r w:rsidRPr="0090293C">
        <w:rPr>
          <w:sz w:val="26"/>
          <w:szCs w:val="26"/>
          <w:lang w:bidi="ru-RU"/>
        </w:rPr>
        <w:t>1) действия хозяйствующих субъектов (группы лиц);</w:t>
      </w:r>
    </w:p>
    <w:p w:rsidR="00451030" w:rsidRPr="0090293C" w:rsidRDefault="00451030" w:rsidP="00451030">
      <w:pPr>
        <w:widowControl w:val="0"/>
        <w:shd w:val="clear" w:color="auto" w:fill="FFFFFF"/>
        <w:ind w:firstLine="709"/>
        <w:jc w:val="both"/>
        <w:rPr>
          <w:sz w:val="26"/>
          <w:szCs w:val="26"/>
          <w:lang w:bidi="ru-RU"/>
        </w:rPr>
      </w:pPr>
      <w:r w:rsidRPr="0090293C">
        <w:rPr>
          <w:sz w:val="26"/>
          <w:szCs w:val="26"/>
          <w:lang w:bidi="ru-RU"/>
        </w:rPr>
        <w:t>2) действия направлены на получение преимуществ при осуществлении предпринимательской деятельности;</w:t>
      </w:r>
    </w:p>
    <w:p w:rsidR="00451030" w:rsidRPr="0090293C" w:rsidRDefault="00451030" w:rsidP="00451030">
      <w:pPr>
        <w:widowControl w:val="0"/>
        <w:shd w:val="clear" w:color="auto" w:fill="FFFFFF"/>
        <w:ind w:firstLine="709"/>
        <w:jc w:val="both"/>
        <w:rPr>
          <w:sz w:val="26"/>
          <w:szCs w:val="26"/>
          <w:lang w:bidi="ru-RU"/>
        </w:rPr>
      </w:pPr>
      <w:r w:rsidRPr="0090293C">
        <w:rPr>
          <w:sz w:val="26"/>
          <w:szCs w:val="26"/>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451030" w:rsidRPr="0090293C" w:rsidRDefault="00451030" w:rsidP="00451030">
      <w:pPr>
        <w:widowControl w:val="0"/>
        <w:shd w:val="clear" w:color="auto" w:fill="FFFFFF"/>
        <w:ind w:firstLine="709"/>
        <w:jc w:val="both"/>
        <w:rPr>
          <w:sz w:val="26"/>
          <w:szCs w:val="26"/>
          <w:lang w:bidi="ru-RU"/>
        </w:rPr>
      </w:pPr>
      <w:r w:rsidRPr="0090293C">
        <w:rPr>
          <w:sz w:val="26"/>
          <w:szCs w:val="26"/>
          <w:lang w:bidi="ru-RU"/>
        </w:rPr>
        <w:t xml:space="preserve">4) действия </w:t>
      </w:r>
      <w:r w:rsidRPr="0090293C">
        <w:rPr>
          <w:i/>
          <w:sz w:val="26"/>
          <w:szCs w:val="26"/>
          <w:lang w:bidi="ru-RU"/>
        </w:rPr>
        <w:t>причинили</w:t>
      </w:r>
      <w:r w:rsidRPr="0090293C">
        <w:rPr>
          <w:sz w:val="26"/>
          <w:szCs w:val="26"/>
          <w:lang w:bidi="ru-RU"/>
        </w:rPr>
        <w:t xml:space="preserve"> или </w:t>
      </w:r>
      <w:r w:rsidRPr="0090293C">
        <w:rPr>
          <w:i/>
          <w:sz w:val="26"/>
          <w:szCs w:val="26"/>
          <w:lang w:bidi="ru-RU"/>
        </w:rPr>
        <w:t>могут причинить</w:t>
      </w:r>
      <w:r w:rsidRPr="0090293C">
        <w:rPr>
          <w:sz w:val="26"/>
          <w:szCs w:val="26"/>
          <w:lang w:bidi="ru-RU"/>
        </w:rPr>
        <w:t xml:space="preserve"> убытки другим хозяйствующим субъектам - конкурентам либо </w:t>
      </w:r>
      <w:r w:rsidRPr="0090293C">
        <w:rPr>
          <w:i/>
          <w:sz w:val="26"/>
          <w:szCs w:val="26"/>
          <w:lang w:bidi="ru-RU"/>
        </w:rPr>
        <w:t>нанесли</w:t>
      </w:r>
      <w:r w:rsidRPr="0090293C">
        <w:rPr>
          <w:sz w:val="26"/>
          <w:szCs w:val="26"/>
          <w:lang w:bidi="ru-RU"/>
        </w:rPr>
        <w:t xml:space="preserve"> или </w:t>
      </w:r>
      <w:r w:rsidRPr="0090293C">
        <w:rPr>
          <w:i/>
          <w:sz w:val="26"/>
          <w:szCs w:val="26"/>
          <w:lang w:bidi="ru-RU"/>
        </w:rPr>
        <w:t>могут нанести</w:t>
      </w:r>
      <w:r w:rsidRPr="0090293C">
        <w:rPr>
          <w:sz w:val="26"/>
          <w:szCs w:val="26"/>
          <w:lang w:bidi="ru-RU"/>
        </w:rPr>
        <w:t xml:space="preserve"> вред их деловой репутации.</w:t>
      </w:r>
    </w:p>
    <w:p w:rsidR="00451030" w:rsidRPr="0090293C" w:rsidRDefault="00451030" w:rsidP="00451030">
      <w:pPr>
        <w:widowControl w:val="0"/>
        <w:shd w:val="clear" w:color="auto" w:fill="FFFFFF"/>
        <w:spacing w:before="120"/>
        <w:ind w:firstLine="709"/>
        <w:jc w:val="both"/>
        <w:rPr>
          <w:sz w:val="26"/>
          <w:szCs w:val="26"/>
        </w:rPr>
      </w:pPr>
      <w:r w:rsidRPr="0090293C">
        <w:rPr>
          <w:sz w:val="26"/>
          <w:szCs w:val="26"/>
        </w:rPr>
        <w:t xml:space="preserve">В соответствии с п. 1 ст. 14.6 Федерального закона «О защите конкуренции» не допускается недобросовестная конкуренции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w:t>
      </w:r>
      <w:r w:rsidRPr="0090293C">
        <w:rPr>
          <w:sz w:val="26"/>
          <w:szCs w:val="26"/>
        </w:rPr>
        <w:lastRenderedPageBreak/>
        <w:t>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51030" w:rsidRPr="0090293C" w:rsidRDefault="00451030" w:rsidP="00451030">
      <w:pPr>
        <w:widowControl w:val="0"/>
        <w:shd w:val="clear" w:color="auto" w:fill="FFFFFF"/>
        <w:spacing w:before="120"/>
        <w:ind w:firstLine="709"/>
        <w:jc w:val="both"/>
        <w:rPr>
          <w:sz w:val="26"/>
          <w:szCs w:val="26"/>
          <w:lang w:bidi="ru-RU"/>
        </w:rPr>
      </w:pPr>
      <w:r w:rsidRPr="0090293C">
        <w:rPr>
          <w:sz w:val="26"/>
          <w:szCs w:val="26"/>
        </w:rPr>
        <w:t>Согласно ст. 14.5 Федерального закона «О защите конкуренции» не допускается недобросовестная конкуренции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51030" w:rsidRPr="0090293C" w:rsidRDefault="00451030" w:rsidP="00451030">
      <w:pPr>
        <w:widowControl w:val="0"/>
        <w:shd w:val="clear" w:color="auto" w:fill="FFFFFF"/>
        <w:spacing w:before="120"/>
        <w:ind w:firstLine="709"/>
        <w:jc w:val="both"/>
        <w:rPr>
          <w:sz w:val="26"/>
          <w:szCs w:val="26"/>
        </w:rPr>
      </w:pPr>
      <w:r w:rsidRPr="0090293C">
        <w:rPr>
          <w:sz w:val="26"/>
          <w:szCs w:val="26"/>
        </w:rPr>
        <w:t xml:space="preserve">Рассмотренные в 1-ом полугодии 2019 года дела касались недобросовестной конкуренции </w:t>
      </w:r>
      <w:r w:rsidRPr="0090293C">
        <w:rPr>
          <w:rFonts w:eastAsia="Calibri"/>
          <w:sz w:val="26"/>
          <w:szCs w:val="26"/>
        </w:rPr>
        <w:t>рынке розничной торговли спортивными товарами</w:t>
      </w:r>
      <w:r w:rsidRPr="0090293C">
        <w:rPr>
          <w:sz w:val="26"/>
          <w:szCs w:val="26"/>
        </w:rPr>
        <w:t xml:space="preserve"> и рынке кухонной мебели.</w:t>
      </w:r>
    </w:p>
    <w:p w:rsidR="00451030" w:rsidRPr="0090293C" w:rsidRDefault="00451030" w:rsidP="00451030">
      <w:pPr>
        <w:shd w:val="clear" w:color="auto" w:fill="FFFFFF"/>
        <w:spacing w:before="120"/>
        <w:ind w:firstLine="709"/>
        <w:jc w:val="both"/>
        <w:rPr>
          <w:i/>
          <w:sz w:val="26"/>
          <w:szCs w:val="26"/>
        </w:rPr>
      </w:pPr>
      <w:r w:rsidRPr="0090293C">
        <w:rPr>
          <w:i/>
          <w:sz w:val="26"/>
          <w:szCs w:val="26"/>
        </w:rPr>
        <w:t xml:space="preserve">К примеру, Ульяновским УФАС России рассмотрено дело № </w:t>
      </w:r>
      <w:bookmarkStart w:id="1" w:name="%25D0%259D%25D0%25BE%25D0%25BC%25D0%25B5"/>
      <w:bookmarkEnd w:id="1"/>
      <w:r w:rsidRPr="0090293C">
        <w:rPr>
          <w:i/>
          <w:sz w:val="26"/>
          <w:szCs w:val="26"/>
        </w:rPr>
        <w:t>15320/06-2018 по заявлению ООО «Дельта+».  Решением от 03.06.2019 признаны недобросовестной конкуренцией, нарушением ст. 14.5 Федерального закона «О защите конкуренции»:</w:t>
      </w:r>
    </w:p>
    <w:p w:rsidR="00451030" w:rsidRPr="0090293C" w:rsidRDefault="00451030" w:rsidP="00451030">
      <w:pPr>
        <w:ind w:right="-6" w:firstLine="709"/>
        <w:jc w:val="both"/>
        <w:rPr>
          <w:i/>
          <w:sz w:val="26"/>
          <w:szCs w:val="26"/>
        </w:rPr>
      </w:pPr>
      <w:r w:rsidRPr="0090293C">
        <w:rPr>
          <w:i/>
          <w:sz w:val="26"/>
          <w:szCs w:val="26"/>
        </w:rPr>
        <w:t>- действия</w:t>
      </w:r>
      <w:bookmarkStart w:id="2" w:name="ОПФ"/>
      <w:bookmarkEnd w:id="2"/>
      <w:r w:rsidRPr="0090293C">
        <w:rPr>
          <w:i/>
          <w:sz w:val="26"/>
          <w:szCs w:val="26"/>
        </w:rPr>
        <w:t xml:space="preserve"> </w:t>
      </w:r>
      <w:bookmarkStart w:id="3" w:name="Ответчик_1"/>
      <w:bookmarkEnd w:id="3"/>
      <w:r w:rsidRPr="0090293C">
        <w:rPr>
          <w:i/>
          <w:sz w:val="26"/>
          <w:szCs w:val="26"/>
        </w:rPr>
        <w:t>ООО «Симкор» по размещению на сайте в сети «Интернет» изображения кухни с фасадом, сходным с промышленным образцом, защищенным патентом Российской Федерации № 97212, которые можно приобрести в фирменных салонах «Симкор»;</w:t>
      </w:r>
    </w:p>
    <w:p w:rsidR="00451030" w:rsidRPr="0090293C" w:rsidRDefault="00451030" w:rsidP="00451030">
      <w:pPr>
        <w:ind w:right="-6" w:firstLine="709"/>
        <w:jc w:val="both"/>
        <w:rPr>
          <w:i/>
          <w:sz w:val="26"/>
          <w:szCs w:val="26"/>
        </w:rPr>
      </w:pPr>
      <w:r w:rsidRPr="0090293C">
        <w:rPr>
          <w:i/>
          <w:sz w:val="26"/>
          <w:szCs w:val="26"/>
        </w:rPr>
        <w:t>- действия ООО «Акрон» по производству и продаже (введению в гражданский оборот) кухонной мебели, в фасадах которой незаконно используются результаты интеллектуальной деятельности - промышленный образец, охраняемый на основании патента Российской Федерации № 97212.</w:t>
      </w:r>
    </w:p>
    <w:p w:rsidR="00451030" w:rsidRPr="0090293C" w:rsidRDefault="00451030" w:rsidP="00451030">
      <w:pPr>
        <w:spacing w:before="120"/>
        <w:ind w:right="-7" w:firstLine="709"/>
        <w:jc w:val="both"/>
        <w:rPr>
          <w:i/>
          <w:sz w:val="26"/>
          <w:szCs w:val="26"/>
        </w:rPr>
      </w:pPr>
      <w:r w:rsidRPr="0090293C">
        <w:rPr>
          <w:i/>
          <w:sz w:val="26"/>
          <w:szCs w:val="26"/>
        </w:rPr>
        <w:t>На основании решения от 03.06.2019 управлением выданы предписания о прекращении нарушения антимонопольного законодательства Российской Федерации:</w:t>
      </w:r>
    </w:p>
    <w:p w:rsidR="00451030" w:rsidRPr="0090293C" w:rsidRDefault="00451030" w:rsidP="00451030">
      <w:pPr>
        <w:ind w:right="-6" w:firstLine="709"/>
        <w:jc w:val="both"/>
        <w:rPr>
          <w:i/>
          <w:sz w:val="26"/>
          <w:szCs w:val="26"/>
        </w:rPr>
      </w:pPr>
      <w:r w:rsidRPr="0090293C">
        <w:rPr>
          <w:i/>
          <w:sz w:val="26"/>
          <w:szCs w:val="26"/>
        </w:rPr>
        <w:t>- ООО «Симкор» - путём прекращения использования на сайте в сети «Интернет» изображения кухни с фасадом, сходным с промышленным образцом, защищенным патентом Российской Федерации № 97212;</w:t>
      </w:r>
    </w:p>
    <w:p w:rsidR="00451030" w:rsidRPr="0090293C" w:rsidRDefault="00451030" w:rsidP="00451030">
      <w:pPr>
        <w:ind w:right="-6" w:firstLine="709"/>
        <w:jc w:val="both"/>
        <w:rPr>
          <w:sz w:val="26"/>
          <w:szCs w:val="26"/>
        </w:rPr>
      </w:pPr>
      <w:r w:rsidRPr="0090293C">
        <w:rPr>
          <w:i/>
          <w:sz w:val="26"/>
          <w:szCs w:val="26"/>
        </w:rPr>
        <w:t>- ООО «Акрон» - путём прекращения производства и введения в оборот кухонной мебели, в фасадах которой незаконно используются результаты интеллектуальной деятельности - промышленный образец, охраняемый на основании патента Российской Федерации № 97212.</w:t>
      </w:r>
    </w:p>
    <w:p w:rsidR="00451030" w:rsidRPr="0090293C" w:rsidRDefault="00451030" w:rsidP="00451030">
      <w:pPr>
        <w:shd w:val="clear" w:color="auto" w:fill="FFFFFF"/>
        <w:spacing w:before="120" w:line="242" w:lineRule="atLeast"/>
        <w:ind w:firstLine="709"/>
        <w:jc w:val="both"/>
        <w:rPr>
          <w:sz w:val="26"/>
          <w:szCs w:val="26"/>
        </w:rPr>
      </w:pPr>
      <w:r w:rsidRPr="0090293C">
        <w:rPr>
          <w:sz w:val="26"/>
          <w:szCs w:val="26"/>
        </w:rPr>
        <w:t>Особенностью рассмотренных в 1-ом полугодии 2019 года дел является то, что по ним (по фактам нарушения ст.ст. 14.5 и 14.6 Федерального закона «О защите конкуренции») не предусмотрена возможность применения института предупреждения.</w:t>
      </w:r>
    </w:p>
    <w:p w:rsidR="00451030" w:rsidRPr="0090293C" w:rsidRDefault="00451030" w:rsidP="00451030">
      <w:pPr>
        <w:shd w:val="clear" w:color="auto" w:fill="FFFFFF"/>
        <w:spacing w:before="120" w:line="242" w:lineRule="atLeast"/>
        <w:ind w:firstLine="709"/>
        <w:jc w:val="both"/>
        <w:rPr>
          <w:sz w:val="26"/>
          <w:szCs w:val="26"/>
        </w:rPr>
      </w:pPr>
      <w:r w:rsidRPr="0090293C">
        <w:rPr>
          <w:sz w:val="26"/>
          <w:szCs w:val="26"/>
        </w:rPr>
        <w:lastRenderedPageBreak/>
        <w:t xml:space="preserve">В соответствии со ст. 39.1 Федерального закона «О защите конкуренции» при обнаружении признаков недобросовестной конкуренции, предусмотренной ст.ст. </w:t>
      </w:r>
      <w:hyperlink r:id="rId9" w:anchor="dst753" w:history="1">
        <w:r w:rsidRPr="0090293C">
          <w:rPr>
            <w:rStyle w:val="a7"/>
            <w:sz w:val="26"/>
            <w:szCs w:val="26"/>
            <w:shd w:val="clear" w:color="auto" w:fill="FFFFFF"/>
          </w:rPr>
          <w:t>14.1</w:t>
        </w:r>
      </w:hyperlink>
      <w:r w:rsidRPr="0090293C">
        <w:rPr>
          <w:sz w:val="26"/>
          <w:szCs w:val="26"/>
          <w:shd w:val="clear" w:color="auto" w:fill="FFFFFF"/>
        </w:rPr>
        <w:t>, </w:t>
      </w:r>
      <w:hyperlink r:id="rId10" w:anchor="dst758" w:history="1">
        <w:r w:rsidRPr="0090293C">
          <w:rPr>
            <w:rStyle w:val="a7"/>
            <w:sz w:val="26"/>
            <w:szCs w:val="26"/>
            <w:shd w:val="clear" w:color="auto" w:fill="FFFFFF"/>
          </w:rPr>
          <w:t>14.2</w:t>
        </w:r>
      </w:hyperlink>
      <w:r w:rsidRPr="0090293C">
        <w:rPr>
          <w:sz w:val="26"/>
          <w:szCs w:val="26"/>
          <w:shd w:val="clear" w:color="auto" w:fill="FFFFFF"/>
        </w:rPr>
        <w:t>, </w:t>
      </w:r>
      <w:hyperlink r:id="rId11" w:anchor="dst764" w:history="1">
        <w:r w:rsidRPr="0090293C">
          <w:rPr>
            <w:rStyle w:val="a7"/>
            <w:sz w:val="26"/>
            <w:szCs w:val="26"/>
            <w:shd w:val="clear" w:color="auto" w:fill="FFFFFF"/>
          </w:rPr>
          <w:t>14.3</w:t>
        </w:r>
      </w:hyperlink>
      <w:r w:rsidRPr="0090293C">
        <w:rPr>
          <w:sz w:val="26"/>
          <w:szCs w:val="26"/>
          <w:shd w:val="clear" w:color="auto" w:fill="FFFFFF"/>
        </w:rPr>
        <w:t>, </w:t>
      </w:r>
      <w:hyperlink r:id="rId12" w:anchor="dst778" w:history="1">
        <w:r w:rsidRPr="0090293C">
          <w:rPr>
            <w:rStyle w:val="a7"/>
            <w:sz w:val="26"/>
            <w:szCs w:val="26"/>
            <w:shd w:val="clear" w:color="auto" w:fill="FFFFFF"/>
          </w:rPr>
          <w:t>14.7</w:t>
        </w:r>
      </w:hyperlink>
      <w:r w:rsidRPr="0090293C">
        <w:rPr>
          <w:sz w:val="26"/>
          <w:szCs w:val="26"/>
        </w:rPr>
        <w:t xml:space="preserve"> и</w:t>
      </w:r>
      <w:r w:rsidRPr="0090293C">
        <w:rPr>
          <w:sz w:val="26"/>
          <w:szCs w:val="26"/>
          <w:shd w:val="clear" w:color="auto" w:fill="FFFFFF"/>
        </w:rPr>
        <w:t> </w:t>
      </w:r>
      <w:hyperlink r:id="rId13" w:anchor="dst783" w:history="1">
        <w:r w:rsidRPr="0090293C">
          <w:rPr>
            <w:rStyle w:val="a7"/>
            <w:sz w:val="26"/>
            <w:szCs w:val="26"/>
            <w:shd w:val="clear" w:color="auto" w:fill="FFFFFF"/>
          </w:rPr>
          <w:t>14.8</w:t>
        </w:r>
      </w:hyperlink>
      <w:r w:rsidRPr="0090293C">
        <w:rPr>
          <w:sz w:val="26"/>
          <w:szCs w:val="26"/>
        </w:rPr>
        <w:t xml:space="preserve"> указанного Федерального закона, антимонопольный орган выдает </w:t>
      </w:r>
      <w:r w:rsidRPr="0090293C">
        <w:rPr>
          <w:sz w:val="26"/>
          <w:szCs w:val="26"/>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451030" w:rsidRPr="0090293C" w:rsidRDefault="00451030" w:rsidP="00451030">
      <w:pPr>
        <w:shd w:val="clear" w:color="auto" w:fill="FFFFFF"/>
        <w:spacing w:line="242" w:lineRule="atLeast"/>
        <w:ind w:firstLine="709"/>
        <w:jc w:val="both"/>
        <w:rPr>
          <w:sz w:val="26"/>
          <w:szCs w:val="26"/>
          <w:shd w:val="clear" w:color="auto" w:fill="FFFFFF"/>
        </w:rPr>
      </w:pPr>
      <w:r w:rsidRPr="0090293C">
        <w:rPr>
          <w:sz w:val="26"/>
          <w:szCs w:val="26"/>
        </w:rPr>
        <w:t xml:space="preserve">Согласно ч. 7 ст. 39.1 Федерального закона «О защите конкуренции» </w:t>
      </w:r>
      <w:r w:rsidRPr="0090293C">
        <w:rPr>
          <w:sz w:val="26"/>
          <w:szCs w:val="26"/>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90293C">
        <w:rPr>
          <w:sz w:val="26"/>
          <w:szCs w:val="26"/>
          <w:shd w:val="clear" w:color="auto" w:fill="FFFFFF"/>
        </w:rPr>
        <w:t>.</w:t>
      </w:r>
    </w:p>
    <w:p w:rsidR="00451030" w:rsidRPr="0090293C" w:rsidRDefault="00451030" w:rsidP="00451030">
      <w:pPr>
        <w:shd w:val="clear" w:color="auto" w:fill="FFFFFF"/>
        <w:spacing w:before="120" w:line="242" w:lineRule="atLeast"/>
        <w:ind w:firstLine="709"/>
        <w:jc w:val="both"/>
        <w:rPr>
          <w:sz w:val="26"/>
          <w:szCs w:val="26"/>
        </w:rPr>
      </w:pPr>
      <w:r w:rsidRPr="0090293C">
        <w:rPr>
          <w:sz w:val="26"/>
          <w:szCs w:val="26"/>
        </w:rPr>
        <w:t xml:space="preserve">В 1-ом полугодии 2019 года выдано </w:t>
      </w:r>
      <w:r w:rsidRPr="0090293C">
        <w:rPr>
          <w:b/>
          <w:sz w:val="26"/>
          <w:szCs w:val="26"/>
        </w:rPr>
        <w:t>3</w:t>
      </w:r>
      <w:r w:rsidRPr="0090293C">
        <w:rPr>
          <w:sz w:val="26"/>
          <w:szCs w:val="26"/>
        </w:rPr>
        <w:t xml:space="preserve"> предупреждения (в 1-ом полугодии 2018 года было выдано </w:t>
      </w:r>
      <w:r w:rsidRPr="0090293C">
        <w:rPr>
          <w:b/>
          <w:sz w:val="26"/>
          <w:szCs w:val="26"/>
        </w:rPr>
        <w:t>5</w:t>
      </w:r>
      <w:r w:rsidRPr="0090293C">
        <w:rPr>
          <w:sz w:val="26"/>
          <w:szCs w:val="26"/>
        </w:rPr>
        <w:t xml:space="preserve"> предупреждений).</w:t>
      </w:r>
    </w:p>
    <w:p w:rsidR="00451030" w:rsidRPr="0090293C" w:rsidRDefault="00451030" w:rsidP="00451030">
      <w:pPr>
        <w:shd w:val="clear" w:color="auto" w:fill="FFFFFF"/>
        <w:spacing w:before="240" w:line="242" w:lineRule="atLeast"/>
        <w:ind w:firstLine="709"/>
        <w:jc w:val="both"/>
        <w:rPr>
          <w:sz w:val="26"/>
          <w:szCs w:val="26"/>
        </w:rPr>
      </w:pPr>
      <w:r w:rsidRPr="0090293C">
        <w:rPr>
          <w:sz w:val="26"/>
          <w:szCs w:val="26"/>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451030" w:rsidRPr="0090293C" w:rsidRDefault="00451030" w:rsidP="00451030">
      <w:pPr>
        <w:shd w:val="clear" w:color="auto" w:fill="FFFFFF"/>
        <w:spacing w:line="242" w:lineRule="atLeast"/>
        <w:ind w:firstLine="709"/>
        <w:jc w:val="both"/>
        <w:rPr>
          <w:sz w:val="26"/>
          <w:szCs w:val="26"/>
        </w:rPr>
      </w:pPr>
      <w:r w:rsidRPr="0090293C">
        <w:rPr>
          <w:rStyle w:val="blk"/>
          <w:sz w:val="26"/>
          <w:szCs w:val="26"/>
        </w:rPr>
        <w:t>1. Недобросовестная конкуренция, если эти действия не содержат </w:t>
      </w:r>
      <w:hyperlink r:id="rId14" w:anchor="dst61" w:history="1">
        <w:r w:rsidRPr="0090293C">
          <w:rPr>
            <w:rStyle w:val="a7"/>
            <w:sz w:val="26"/>
            <w:szCs w:val="26"/>
          </w:rPr>
          <w:t>уголовно наказуемого деяния</w:t>
        </w:r>
      </w:hyperlink>
      <w:r w:rsidRPr="0090293C">
        <w:rPr>
          <w:rStyle w:val="blk"/>
          <w:sz w:val="26"/>
          <w:szCs w:val="26"/>
        </w:rPr>
        <w:t>, за исключением случаев, предусмотренных </w:t>
      </w:r>
      <w:hyperlink r:id="rId15" w:anchor="dst101198" w:history="1">
        <w:r w:rsidRPr="0090293C">
          <w:rPr>
            <w:rStyle w:val="a7"/>
            <w:sz w:val="26"/>
            <w:szCs w:val="26"/>
          </w:rPr>
          <w:t>статьей 14.3</w:t>
        </w:r>
      </w:hyperlink>
      <w:r w:rsidRPr="0090293C">
        <w:rPr>
          <w:rStyle w:val="blk"/>
          <w:sz w:val="26"/>
          <w:szCs w:val="26"/>
        </w:rPr>
        <w:t> настоящего Кодекса и </w:t>
      </w:r>
      <w:hyperlink r:id="rId16" w:anchor="dst978" w:history="1">
        <w:r w:rsidRPr="0090293C">
          <w:rPr>
            <w:rStyle w:val="a7"/>
            <w:sz w:val="26"/>
            <w:szCs w:val="26"/>
          </w:rPr>
          <w:t>частью 2</w:t>
        </w:r>
      </w:hyperlink>
      <w:r w:rsidRPr="0090293C">
        <w:rPr>
          <w:rStyle w:val="blk"/>
          <w:sz w:val="26"/>
          <w:szCs w:val="26"/>
        </w:rPr>
        <w:t xml:space="preserve"> настоящей статьи, </w:t>
      </w:r>
      <w:bookmarkStart w:id="4" w:name="dst103772"/>
      <w:bookmarkEnd w:id="4"/>
      <w:r w:rsidRPr="0090293C">
        <w:rPr>
          <w:rStyle w:val="blk"/>
          <w:sz w:val="26"/>
          <w:szCs w:val="26"/>
        </w:rPr>
        <w:t xml:space="preserve">влечет наложение административного штрафа на должностных лиц в размере </w:t>
      </w:r>
      <w:r w:rsidRPr="0090293C">
        <w:rPr>
          <w:rStyle w:val="blk"/>
          <w:b/>
          <w:sz w:val="26"/>
          <w:szCs w:val="26"/>
        </w:rPr>
        <w:t>от 12 000 до 20 000 рублей</w:t>
      </w:r>
      <w:r w:rsidRPr="0090293C">
        <w:rPr>
          <w:rStyle w:val="blk"/>
          <w:sz w:val="26"/>
          <w:szCs w:val="26"/>
        </w:rPr>
        <w:t xml:space="preserve">; на юридических лиц - </w:t>
      </w:r>
      <w:r w:rsidRPr="0090293C">
        <w:rPr>
          <w:rStyle w:val="blk"/>
          <w:b/>
          <w:sz w:val="26"/>
          <w:szCs w:val="26"/>
        </w:rPr>
        <w:t>от 100 000 до 500 000 рублей</w:t>
      </w:r>
      <w:r w:rsidRPr="0090293C">
        <w:rPr>
          <w:rStyle w:val="blk"/>
          <w:sz w:val="26"/>
          <w:szCs w:val="26"/>
        </w:rPr>
        <w:t>.</w:t>
      </w:r>
    </w:p>
    <w:p w:rsidR="00451030" w:rsidRPr="0090293C" w:rsidRDefault="00451030" w:rsidP="00451030">
      <w:pPr>
        <w:shd w:val="clear" w:color="auto" w:fill="FFFFFF"/>
        <w:spacing w:line="242" w:lineRule="atLeast"/>
        <w:ind w:firstLine="709"/>
        <w:jc w:val="both"/>
        <w:rPr>
          <w:sz w:val="26"/>
          <w:szCs w:val="26"/>
        </w:rPr>
      </w:pPr>
      <w:bookmarkStart w:id="5" w:name="dst978"/>
      <w:bookmarkEnd w:id="5"/>
      <w:r w:rsidRPr="0090293C">
        <w:rPr>
          <w:rStyle w:val="blk"/>
          <w:sz w:val="26"/>
          <w:szCs w:val="26"/>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6" w:name="dst103773"/>
      <w:bookmarkEnd w:id="6"/>
      <w:r w:rsidRPr="0090293C">
        <w:rPr>
          <w:rStyle w:val="blk"/>
          <w:sz w:val="26"/>
          <w:szCs w:val="26"/>
        </w:rPr>
        <w:t xml:space="preserve">влечет наложение административного штрафа на должностных лиц в размере </w:t>
      </w:r>
      <w:r w:rsidRPr="0090293C">
        <w:rPr>
          <w:rStyle w:val="blk"/>
          <w:b/>
          <w:sz w:val="26"/>
          <w:szCs w:val="26"/>
        </w:rPr>
        <w:t>20 000 рублей</w:t>
      </w:r>
      <w:r w:rsidRPr="0090293C">
        <w:rPr>
          <w:rStyle w:val="blk"/>
          <w:sz w:val="26"/>
          <w:szCs w:val="26"/>
        </w:rPr>
        <w:t xml:space="preserve"> либо </w:t>
      </w:r>
      <w:r w:rsidRPr="0090293C">
        <w:rPr>
          <w:rStyle w:val="blk"/>
          <w:b/>
          <w:sz w:val="26"/>
          <w:szCs w:val="26"/>
        </w:rPr>
        <w:t>дисквалификацию</w:t>
      </w:r>
      <w:r w:rsidRPr="0090293C">
        <w:rPr>
          <w:rStyle w:val="blk"/>
          <w:sz w:val="26"/>
          <w:szCs w:val="26"/>
        </w:rPr>
        <w:t xml:space="preserve"> на срок до трех лет; на юридических лиц - от </w:t>
      </w:r>
      <w:r w:rsidRPr="0090293C">
        <w:rPr>
          <w:rStyle w:val="blk"/>
          <w:b/>
          <w:sz w:val="26"/>
          <w:szCs w:val="26"/>
        </w:rPr>
        <w:t>0,01</w:t>
      </w:r>
      <w:r w:rsidRPr="0090293C">
        <w:rPr>
          <w:rStyle w:val="blk"/>
          <w:sz w:val="26"/>
          <w:szCs w:val="26"/>
        </w:rPr>
        <w:t xml:space="preserve"> до </w:t>
      </w:r>
      <w:r w:rsidRPr="0090293C">
        <w:rPr>
          <w:rStyle w:val="blk"/>
          <w:b/>
          <w:sz w:val="26"/>
          <w:szCs w:val="26"/>
        </w:rPr>
        <w:t>0,15</w:t>
      </w:r>
      <w:r w:rsidRPr="0090293C">
        <w:rPr>
          <w:rStyle w:val="blk"/>
          <w:sz w:val="26"/>
          <w:szCs w:val="26"/>
        </w:rPr>
        <w:t xml:space="preserve"> размера суммы </w:t>
      </w:r>
      <w:hyperlink r:id="rId17" w:anchor="dst3388" w:history="1">
        <w:r w:rsidRPr="0090293C">
          <w:rPr>
            <w:rStyle w:val="a7"/>
            <w:sz w:val="26"/>
            <w:szCs w:val="26"/>
          </w:rPr>
          <w:t>выручки</w:t>
        </w:r>
      </w:hyperlink>
      <w:r w:rsidRPr="0090293C">
        <w:rPr>
          <w:rStyle w:val="blk"/>
          <w:sz w:val="26"/>
          <w:szCs w:val="26"/>
        </w:rPr>
        <w:t xml:space="preserve"> правонарушителя от реализации товара (работы, услуги), на рынке которого совершено правонарушение, но не менее </w:t>
      </w:r>
      <w:r w:rsidRPr="0090293C">
        <w:rPr>
          <w:rStyle w:val="blk"/>
          <w:b/>
          <w:sz w:val="26"/>
          <w:szCs w:val="26"/>
        </w:rPr>
        <w:t>100 000 рублей</w:t>
      </w:r>
      <w:r w:rsidRPr="0090293C">
        <w:rPr>
          <w:rStyle w:val="blk"/>
          <w:sz w:val="26"/>
          <w:szCs w:val="26"/>
        </w:rPr>
        <w:t>.</w:t>
      </w:r>
    </w:p>
    <w:p w:rsidR="00451030" w:rsidRPr="0090293C" w:rsidRDefault="00451030" w:rsidP="00451030">
      <w:pPr>
        <w:spacing w:before="120"/>
        <w:ind w:firstLine="709"/>
        <w:jc w:val="both"/>
        <w:rPr>
          <w:sz w:val="26"/>
          <w:szCs w:val="26"/>
        </w:rPr>
      </w:pPr>
      <w:r w:rsidRPr="0090293C">
        <w:rPr>
          <w:sz w:val="26"/>
          <w:szCs w:val="26"/>
        </w:rPr>
        <w:t xml:space="preserve">В 1-ом полугодии 2019 года должностными лицами Ульяновского УФАС России постановления по фактам осуществления недобросовестной конкуренции не выносились.  По постановлениям, вынесенным ранее, оплачено штрафов по ст. 14.33 на сумму </w:t>
      </w:r>
      <w:r w:rsidRPr="0090293C">
        <w:rPr>
          <w:b/>
          <w:sz w:val="26"/>
          <w:szCs w:val="26"/>
        </w:rPr>
        <w:t>208 045 рублей</w:t>
      </w:r>
      <w:r w:rsidRPr="0090293C">
        <w:rPr>
          <w:sz w:val="26"/>
          <w:szCs w:val="26"/>
        </w:rPr>
        <w:t>.</w:t>
      </w:r>
    </w:p>
    <w:p w:rsidR="00451030" w:rsidRPr="0090293C" w:rsidRDefault="00451030" w:rsidP="00451030">
      <w:pPr>
        <w:ind w:firstLine="709"/>
        <w:jc w:val="both"/>
        <w:rPr>
          <w:sz w:val="26"/>
          <w:szCs w:val="26"/>
        </w:rPr>
      </w:pPr>
    </w:p>
    <w:p w:rsidR="00451030" w:rsidRPr="0090293C" w:rsidRDefault="00451030" w:rsidP="00451030">
      <w:pPr>
        <w:ind w:firstLine="709"/>
        <w:jc w:val="both"/>
        <w:rPr>
          <w:sz w:val="26"/>
          <w:szCs w:val="26"/>
        </w:rPr>
      </w:pPr>
    </w:p>
    <w:p w:rsidR="00451030" w:rsidRPr="0090293C" w:rsidRDefault="00451030" w:rsidP="00451030">
      <w:pPr>
        <w:jc w:val="center"/>
        <w:rPr>
          <w:b/>
          <w:sz w:val="26"/>
          <w:szCs w:val="26"/>
          <w:u w:val="single"/>
        </w:rPr>
      </w:pPr>
      <w:r w:rsidRPr="0090293C">
        <w:rPr>
          <w:b/>
          <w:sz w:val="26"/>
          <w:szCs w:val="26"/>
          <w:u w:val="single"/>
        </w:rPr>
        <w:t>Контроль за соблюдением законодательства о рекламе</w:t>
      </w:r>
    </w:p>
    <w:p w:rsidR="00451030" w:rsidRPr="0090293C" w:rsidRDefault="00451030" w:rsidP="00451030">
      <w:pPr>
        <w:spacing w:before="240"/>
        <w:ind w:firstLine="709"/>
        <w:jc w:val="both"/>
        <w:rPr>
          <w:sz w:val="26"/>
          <w:szCs w:val="26"/>
        </w:rPr>
      </w:pPr>
      <w:r w:rsidRPr="0090293C">
        <w:rPr>
          <w:sz w:val="26"/>
          <w:szCs w:val="26"/>
        </w:rPr>
        <w:lastRenderedPageBreak/>
        <w:t xml:space="preserve">В 1-м полугодии 2019 года Ульяновским УФАС России рассмотрено </w:t>
      </w:r>
      <w:r w:rsidRPr="0090293C">
        <w:rPr>
          <w:b/>
          <w:sz w:val="26"/>
          <w:szCs w:val="26"/>
        </w:rPr>
        <w:t>24</w:t>
      </w:r>
      <w:r w:rsidRPr="0090293C">
        <w:rPr>
          <w:sz w:val="26"/>
          <w:szCs w:val="26"/>
        </w:rPr>
        <w:t xml:space="preserve"> дела, возбужденных по признакам нарушения Федерального закона от 13.03.2006 № 38-ФЗ «О рекламе» (для сведения: в 1-м полугодии 2018 года было рассмотрено </w:t>
      </w:r>
      <w:r w:rsidRPr="0090293C">
        <w:rPr>
          <w:b/>
          <w:sz w:val="26"/>
          <w:szCs w:val="26"/>
        </w:rPr>
        <w:t>17</w:t>
      </w:r>
      <w:r w:rsidRPr="0090293C">
        <w:rPr>
          <w:sz w:val="26"/>
          <w:szCs w:val="26"/>
        </w:rPr>
        <w:t xml:space="preserve"> дел).</w:t>
      </w:r>
    </w:p>
    <w:p w:rsidR="00451030" w:rsidRPr="0090293C" w:rsidRDefault="00451030" w:rsidP="00451030">
      <w:pPr>
        <w:spacing w:before="120" w:after="120"/>
        <w:ind w:firstLine="709"/>
        <w:jc w:val="both"/>
        <w:rPr>
          <w:sz w:val="26"/>
          <w:szCs w:val="26"/>
        </w:rPr>
      </w:pPr>
      <w:r w:rsidRPr="0090293C">
        <w:rPr>
          <w:sz w:val="26"/>
          <w:szCs w:val="26"/>
        </w:rPr>
        <w:t>По 18 делам, в результате рассмотрения которых признано нарушение законодательства о рекламы, факты нарушения распределились следующим образом (</w:t>
      </w:r>
      <w:r w:rsidRPr="0090293C">
        <w:rPr>
          <w:i/>
          <w:sz w:val="26"/>
          <w:szCs w:val="26"/>
        </w:rPr>
        <w:t>по 1 делу может быть несколько фактов нарушения</w:t>
      </w:r>
      <w:r w:rsidRPr="0090293C">
        <w:rPr>
          <w:sz w:val="26"/>
          <w:szCs w:val="26"/>
        </w:rPr>
        <w:t>):</w:t>
      </w:r>
    </w:p>
    <w:tbl>
      <w:tblPr>
        <w:tblW w:w="9644" w:type="dxa"/>
        <w:tblInd w:w="103" w:type="dxa"/>
        <w:tblLook w:val="04A0" w:firstRow="1" w:lastRow="0" w:firstColumn="1" w:lastColumn="0" w:noHBand="0" w:noVBand="1"/>
      </w:tblPr>
      <w:tblGrid>
        <w:gridCol w:w="751"/>
        <w:gridCol w:w="5938"/>
        <w:gridCol w:w="2955"/>
      </w:tblGrid>
      <w:tr w:rsidR="00451030" w:rsidRPr="00883207" w:rsidTr="003062B2">
        <w:trPr>
          <w:trHeight w:val="900"/>
        </w:trPr>
        <w:tc>
          <w:tcPr>
            <w:tcW w:w="64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883207">
              <w:t>№</w:t>
            </w:r>
            <w:r>
              <w:t>№</w:t>
            </w:r>
            <w:r w:rsidRPr="00883207">
              <w:t xml:space="preserve"> </w:t>
            </w:r>
            <w:r>
              <w:t>пп</w:t>
            </w:r>
          </w:p>
        </w:tc>
        <w:tc>
          <w:tcPr>
            <w:tcW w:w="6019" w:type="dxa"/>
            <w:tcBorders>
              <w:top w:val="single" w:sz="4" w:space="0" w:color="C0C0C0"/>
              <w:left w:val="nil"/>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883207">
              <w:t>Выявленные нарушения законодательства РФ о рекламе</w:t>
            </w:r>
          </w:p>
        </w:tc>
        <w:tc>
          <w:tcPr>
            <w:tcW w:w="2976" w:type="dxa"/>
            <w:tcBorders>
              <w:top w:val="single" w:sz="4" w:space="0" w:color="C0C0C0"/>
              <w:left w:val="nil"/>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883207">
              <w:t>Количество, установленных фактов нарушения</w:t>
            </w:r>
          </w:p>
        </w:tc>
      </w:tr>
      <w:tr w:rsidR="00451030" w:rsidRPr="00883207" w:rsidTr="003062B2">
        <w:trPr>
          <w:trHeight w:val="375"/>
        </w:trPr>
        <w:tc>
          <w:tcPr>
            <w:tcW w:w="64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1</w:t>
            </w:r>
          </w:p>
        </w:tc>
        <w:tc>
          <w:tcPr>
            <w:tcW w:w="6019" w:type="dxa"/>
            <w:tcBorders>
              <w:top w:val="single" w:sz="4" w:space="0" w:color="C0C0C0"/>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ст.5 - ч.2 недобросовестная реклама</w:t>
            </w:r>
          </w:p>
        </w:tc>
        <w:tc>
          <w:tcPr>
            <w:tcW w:w="2976" w:type="dxa"/>
            <w:tcBorders>
              <w:top w:val="single" w:sz="4" w:space="0" w:color="C0C0C0"/>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2</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2</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ст.5 - ч.3 недостоверная реклама</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5</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3</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 xml:space="preserve">ст.5 - ч.11 о соблюдении </w:t>
            </w:r>
            <w:r w:rsidRPr="004B6CAB">
              <w:t>законодательства</w:t>
            </w:r>
            <w:r w:rsidRPr="00883207">
              <w:t xml:space="preserve"> РФ</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4</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4</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ст.18 - реклама по сетям электросвязи</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7</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5</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 xml:space="preserve">ст.21 - ч.2 размещение рекламы </w:t>
            </w:r>
            <w:r w:rsidRPr="004B6CAB">
              <w:t>алкогольной</w:t>
            </w:r>
            <w:r w:rsidRPr="00883207">
              <w:t xml:space="preserve"> продукции</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1</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6</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ст.21 - ч.3 предуп</w:t>
            </w:r>
            <w:r w:rsidRPr="004B6CAB">
              <w:t>реждение</w:t>
            </w:r>
            <w:r w:rsidRPr="00883207">
              <w:t xml:space="preserve"> о вреде потребления </w:t>
            </w:r>
            <w:r w:rsidRPr="004B6CAB">
              <w:t>алкогольной</w:t>
            </w:r>
            <w:r w:rsidRPr="00883207">
              <w:t xml:space="preserve"> продукции</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1</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7</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ст.24 - ч.1 реклама лекарственных средств</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1</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8</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ст.24 - ч.4 реклама  медицинских изделий</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1</w:t>
            </w:r>
          </w:p>
        </w:tc>
      </w:tr>
      <w:tr w:rsidR="00451030" w:rsidRPr="00883207" w:rsidTr="003062B2">
        <w:trPr>
          <w:trHeight w:val="450"/>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r w:rsidRPr="004B6CAB">
              <w:t>9</w:t>
            </w: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rsidRPr="00883207">
              <w:t>ст.28 - ч.7 обязательная инф</w:t>
            </w:r>
            <w:r w:rsidRPr="004B6CAB">
              <w:t>ормация</w:t>
            </w:r>
            <w:r w:rsidRPr="00883207">
              <w:t xml:space="preserve"> о привлеч</w:t>
            </w:r>
            <w:r w:rsidRPr="004B6CAB">
              <w:t>ении</w:t>
            </w:r>
            <w:r w:rsidRPr="00883207">
              <w:t xml:space="preserve"> ден</w:t>
            </w:r>
            <w:r w:rsidRPr="004B6CAB">
              <w:t>ежных</w:t>
            </w:r>
            <w:r w:rsidRPr="00883207">
              <w:t xml:space="preserve"> ср</w:t>
            </w:r>
            <w:r w:rsidRPr="004B6CAB">
              <w:t>едств</w:t>
            </w:r>
            <w:r w:rsidRPr="00883207">
              <w:t xml:space="preserve"> в строител</w:t>
            </w:r>
            <w:r w:rsidRPr="004B6CAB">
              <w:t>ьство</w:t>
            </w:r>
          </w:p>
        </w:tc>
        <w:tc>
          <w:tcPr>
            <w:tcW w:w="2976" w:type="dxa"/>
            <w:tcBorders>
              <w:top w:val="nil"/>
              <w:left w:val="nil"/>
              <w:bottom w:val="single" w:sz="4" w:space="0" w:color="C0C0C0"/>
              <w:right w:val="single" w:sz="4" w:space="0" w:color="C0C0C0"/>
            </w:tcBorders>
            <w:shd w:val="clear" w:color="000000" w:fill="FFFFC0"/>
            <w:vAlign w:val="center"/>
            <w:hideMark/>
          </w:tcPr>
          <w:p w:rsidR="00451030" w:rsidRPr="00883207" w:rsidRDefault="00451030" w:rsidP="003062B2">
            <w:pPr>
              <w:jc w:val="right"/>
            </w:pPr>
            <w:r w:rsidRPr="00883207">
              <w:t>1</w:t>
            </w:r>
          </w:p>
        </w:tc>
      </w:tr>
      <w:tr w:rsidR="00451030" w:rsidRPr="00883207" w:rsidTr="003062B2">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451030" w:rsidRPr="00883207" w:rsidRDefault="00451030" w:rsidP="003062B2">
            <w:pPr>
              <w:jc w:val="center"/>
            </w:pPr>
          </w:p>
        </w:tc>
        <w:tc>
          <w:tcPr>
            <w:tcW w:w="6019" w:type="dxa"/>
            <w:tcBorders>
              <w:top w:val="nil"/>
              <w:left w:val="nil"/>
              <w:bottom w:val="single" w:sz="4" w:space="0" w:color="C0C0C0"/>
              <w:right w:val="single" w:sz="4" w:space="0" w:color="C0C0C0"/>
            </w:tcBorders>
            <w:shd w:val="clear" w:color="auto" w:fill="auto"/>
            <w:vAlign w:val="center"/>
            <w:hideMark/>
          </w:tcPr>
          <w:p w:rsidR="00451030" w:rsidRPr="00883207" w:rsidRDefault="00451030" w:rsidP="003062B2">
            <w:r>
              <w:t>ВСЕГО</w:t>
            </w:r>
          </w:p>
        </w:tc>
        <w:tc>
          <w:tcPr>
            <w:tcW w:w="2976" w:type="dxa"/>
            <w:tcBorders>
              <w:top w:val="nil"/>
              <w:left w:val="nil"/>
              <w:bottom w:val="single" w:sz="4" w:space="0" w:color="C0C0C0"/>
              <w:right w:val="single" w:sz="4" w:space="0" w:color="C0C0C0"/>
            </w:tcBorders>
            <w:shd w:val="clear" w:color="000000" w:fill="D7EAD3"/>
            <w:vAlign w:val="center"/>
            <w:hideMark/>
          </w:tcPr>
          <w:p w:rsidR="00451030" w:rsidRPr="00883207" w:rsidRDefault="00451030" w:rsidP="003062B2">
            <w:pPr>
              <w:jc w:val="right"/>
            </w:pPr>
            <w:r w:rsidRPr="00883207">
              <w:t>23</w:t>
            </w:r>
          </w:p>
        </w:tc>
      </w:tr>
    </w:tbl>
    <w:p w:rsidR="00451030" w:rsidRPr="00C0733A" w:rsidRDefault="00451030" w:rsidP="00451030">
      <w:pPr>
        <w:autoSpaceDE w:val="0"/>
        <w:autoSpaceDN w:val="0"/>
        <w:adjustRightInd w:val="0"/>
        <w:spacing w:before="120"/>
        <w:ind w:firstLine="709"/>
        <w:jc w:val="both"/>
        <w:rPr>
          <w:sz w:val="26"/>
          <w:szCs w:val="26"/>
        </w:rPr>
      </w:pPr>
    </w:p>
    <w:p w:rsidR="00451030" w:rsidRPr="003E3698" w:rsidRDefault="00451030" w:rsidP="00451030">
      <w:pPr>
        <w:ind w:firstLine="709"/>
        <w:jc w:val="both"/>
        <w:rPr>
          <w:sz w:val="26"/>
          <w:szCs w:val="26"/>
        </w:rPr>
      </w:pPr>
      <w:r w:rsidRPr="003E3698">
        <w:rPr>
          <w:sz w:val="26"/>
          <w:szCs w:val="26"/>
        </w:rPr>
        <w:t xml:space="preserve">В качестве примера нарушения в одной рекламе ряда норм </w:t>
      </w:r>
      <w:r w:rsidRPr="003E3698">
        <w:rPr>
          <w:iCs/>
          <w:sz w:val="26"/>
          <w:szCs w:val="26"/>
          <w:lang w:bidi="ru-RU"/>
        </w:rPr>
        <w:t>Федерального закона «О рекламе» можно привести следующие дела:</w:t>
      </w:r>
    </w:p>
    <w:p w:rsidR="00451030" w:rsidRPr="003E3698" w:rsidRDefault="00451030" w:rsidP="00451030">
      <w:pPr>
        <w:ind w:firstLine="709"/>
        <w:jc w:val="both"/>
        <w:rPr>
          <w:sz w:val="26"/>
          <w:szCs w:val="26"/>
        </w:rPr>
      </w:pPr>
      <w:r w:rsidRPr="003E3698">
        <w:rPr>
          <w:sz w:val="26"/>
          <w:szCs w:val="26"/>
        </w:rPr>
        <w:t xml:space="preserve">1. Решением Ульяновского УФАС России от 24.06.2019 по делу № 073/05/24-15665/2019, возбужденному по заявлению жителя Ростовской области, признана ненадлежащей реклама аппарата «ФизиоТон» </w:t>
      </w:r>
      <w:r w:rsidRPr="003E3698">
        <w:rPr>
          <w:iCs/>
          <w:sz w:val="26"/>
          <w:szCs w:val="26"/>
          <w:lang w:bidi="ru-RU"/>
        </w:rPr>
        <w:t>«Когда я узнала об этом, моя жизнь перевернулась!»</w:t>
      </w:r>
      <w:r w:rsidRPr="003E3698">
        <w:rPr>
          <w:sz w:val="26"/>
          <w:szCs w:val="26"/>
        </w:rPr>
        <w:t>, размещенная в газете «1000 советов» (г. Смоленск) № 24 (410) за декабрь 2018 года, нарушающая требования п.п 2, 10 ч. 3 ст. 5 и п.п. 7, 8 ч. 1 ст. 24 Федерального закона «О рекламе».</w:t>
      </w:r>
    </w:p>
    <w:p w:rsidR="00451030" w:rsidRPr="003E3698" w:rsidRDefault="00451030" w:rsidP="00451030">
      <w:pPr>
        <w:ind w:firstLine="709"/>
        <w:jc w:val="both"/>
        <w:rPr>
          <w:iCs/>
          <w:sz w:val="26"/>
          <w:szCs w:val="26"/>
          <w:lang w:bidi="ru-RU"/>
        </w:rPr>
      </w:pPr>
      <w:r w:rsidRPr="003E3698">
        <w:rPr>
          <w:iCs/>
          <w:sz w:val="26"/>
          <w:szCs w:val="26"/>
          <w:lang w:bidi="ru-RU"/>
        </w:rPr>
        <w:t xml:space="preserve">В соответствии с </w:t>
      </w:r>
      <w:r w:rsidRPr="003E3698">
        <w:rPr>
          <w:iCs/>
          <w:sz w:val="26"/>
          <w:szCs w:val="26"/>
          <w:u w:val="single"/>
          <w:lang w:bidi="ru-RU"/>
        </w:rPr>
        <w:t>п. 2 ч. 3 ст. 5</w:t>
      </w:r>
      <w:r w:rsidRPr="003E3698">
        <w:rPr>
          <w:iCs/>
          <w:sz w:val="26"/>
          <w:szCs w:val="26"/>
          <w:lang w:bidi="ru-RU"/>
        </w:rPr>
        <w:t xml:space="preserve"> Федерального закона «О рекламе» недостоверной признается реклама, которая содержит не соответствующие действительности сведения</w:t>
      </w:r>
      <w:r w:rsidRPr="003E3698">
        <w:rPr>
          <w:sz w:val="26"/>
          <w:szCs w:val="26"/>
          <w:lang w:bidi="ru-RU"/>
        </w:rPr>
        <w:t xml:space="preserve"> </w:t>
      </w:r>
      <w:r w:rsidRPr="003E3698">
        <w:rPr>
          <w:iCs/>
          <w:sz w:val="26"/>
          <w:szCs w:val="26"/>
          <w:lang w:bidi="ru-RU"/>
        </w:rPr>
        <w:t xml:space="preserve">о любых характеристиках товара, в том числе о его природе, составе, способе и дате изготовления, назначении, потребительских </w:t>
      </w:r>
      <w:r w:rsidRPr="003E3698">
        <w:rPr>
          <w:iCs/>
          <w:sz w:val="26"/>
          <w:szCs w:val="26"/>
          <w:lang w:bidi="ru-RU"/>
        </w:rPr>
        <w:lastRenderedPageBreak/>
        <w:t>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451030" w:rsidRPr="003E3698" w:rsidRDefault="00451030" w:rsidP="00451030">
      <w:pPr>
        <w:ind w:firstLine="709"/>
        <w:jc w:val="both"/>
        <w:rPr>
          <w:sz w:val="26"/>
          <w:szCs w:val="26"/>
        </w:rPr>
      </w:pPr>
      <w:r w:rsidRPr="003E3698">
        <w:rPr>
          <w:sz w:val="26"/>
          <w:szCs w:val="26"/>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 (ч. 6 ст. 24 Федерального закона «О рекламе»).</w:t>
      </w:r>
    </w:p>
    <w:p w:rsidR="00451030" w:rsidRPr="003E3698" w:rsidRDefault="00451030" w:rsidP="00451030">
      <w:pPr>
        <w:ind w:firstLine="709"/>
        <w:jc w:val="both"/>
        <w:rPr>
          <w:iCs/>
          <w:sz w:val="26"/>
          <w:szCs w:val="26"/>
          <w:lang w:bidi="ru-RU"/>
        </w:rPr>
      </w:pPr>
      <w:r w:rsidRPr="003E3698">
        <w:rPr>
          <w:sz w:val="26"/>
          <w:szCs w:val="26"/>
        </w:rPr>
        <w:t xml:space="preserve">В рекламной статье </w:t>
      </w:r>
      <w:r w:rsidRPr="003E3698">
        <w:rPr>
          <w:iCs/>
          <w:sz w:val="26"/>
          <w:szCs w:val="26"/>
          <w:lang w:bidi="ru-RU"/>
        </w:rPr>
        <w:t>«Когда я узнала об этом, моя жизнь перевернулась!» медицинский прибор «ФизиоТон» характеризуется как аппарат «</w:t>
      </w:r>
      <w:r w:rsidRPr="003E3698">
        <w:rPr>
          <w:i/>
          <w:iCs/>
          <w:sz w:val="26"/>
          <w:szCs w:val="26"/>
          <w:lang w:bidi="ru-RU"/>
        </w:rPr>
        <w:t>усиливающий эффективность медикаментозного лечения и помогающий существенно снизить дозы</w:t>
      </w:r>
      <w:r w:rsidRPr="003E3698">
        <w:rPr>
          <w:iCs/>
          <w:sz w:val="26"/>
          <w:szCs w:val="26"/>
          <w:lang w:bidi="ru-RU"/>
        </w:rPr>
        <w:t xml:space="preserve">», при этом таких функциональных характеристик аппарата как усиление эффективности медикаментозного лечения, что приведет к снижению дозы лекарственных средств, в эксплуатационной документации медицинского прибора «ФизиоТон» не содержится.  Кроме того, согласно протоколам клинических испытаний аппарата после разовой процедуры воздействия заметного обезболивающего эффекта не получено, длительность процедуры достаточно велика - для получения клинического эффекта необходимо воздействие в течение 30 - 50 минут и более, к тому же эффективность воздействия уступает другим известным и широко распространённым физиотерапевтическим аппаратам </w:t>
      </w:r>
    </w:p>
    <w:p w:rsidR="00451030" w:rsidRPr="003E3698" w:rsidRDefault="00451030" w:rsidP="00451030">
      <w:pPr>
        <w:ind w:firstLine="709"/>
        <w:jc w:val="both"/>
        <w:rPr>
          <w:iCs/>
          <w:sz w:val="26"/>
          <w:szCs w:val="26"/>
          <w:lang w:bidi="ru-RU"/>
        </w:rPr>
      </w:pPr>
      <w:r w:rsidRPr="003E3698">
        <w:rPr>
          <w:iCs/>
          <w:sz w:val="26"/>
          <w:szCs w:val="26"/>
          <w:lang w:bidi="ru-RU"/>
        </w:rPr>
        <w:t>Для усиления воздействия на потребителей рекламы аппарат «ФизиоТон» рекомендуют и одобряют известные лица, при этом содержание их рекомендаций и одобрений не соответствует действительности.</w:t>
      </w:r>
    </w:p>
    <w:p w:rsidR="00451030" w:rsidRPr="003E3698" w:rsidRDefault="00451030" w:rsidP="00451030">
      <w:pPr>
        <w:ind w:firstLine="709"/>
        <w:jc w:val="both"/>
        <w:rPr>
          <w:iCs/>
          <w:sz w:val="26"/>
          <w:szCs w:val="26"/>
          <w:lang w:bidi="ru-RU"/>
        </w:rPr>
      </w:pPr>
      <w:r w:rsidRPr="003E3698">
        <w:rPr>
          <w:iCs/>
          <w:sz w:val="26"/>
          <w:szCs w:val="26"/>
          <w:lang w:bidi="ru-RU"/>
        </w:rPr>
        <w:t xml:space="preserve">В соответствии с </w:t>
      </w:r>
      <w:r w:rsidRPr="003E3698">
        <w:rPr>
          <w:iCs/>
          <w:sz w:val="26"/>
          <w:szCs w:val="26"/>
          <w:u w:val="single"/>
          <w:lang w:bidi="ru-RU"/>
        </w:rPr>
        <w:t>п. 10 ч. 3 ст. 5</w:t>
      </w:r>
      <w:r w:rsidRPr="003E3698">
        <w:rPr>
          <w:iCs/>
          <w:sz w:val="26"/>
          <w:szCs w:val="26"/>
          <w:lang w:bidi="ru-RU"/>
        </w:rPr>
        <w:t xml:space="preserve"> Федерального закона «О рекламе» недостоверной признается реклама, которая содержит не соответствующие действительности сведения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51030" w:rsidRPr="003E3698" w:rsidRDefault="00451030" w:rsidP="00451030">
      <w:pPr>
        <w:ind w:firstLine="709"/>
        <w:jc w:val="both"/>
        <w:rPr>
          <w:iCs/>
          <w:sz w:val="26"/>
          <w:szCs w:val="26"/>
          <w:lang w:bidi="ru-RU"/>
        </w:rPr>
      </w:pPr>
      <w:r w:rsidRPr="003E3698">
        <w:rPr>
          <w:iCs/>
          <w:sz w:val="26"/>
          <w:szCs w:val="26"/>
          <w:lang w:bidi="ru-RU"/>
        </w:rPr>
        <w:t xml:space="preserve">Согласно </w:t>
      </w:r>
      <w:r w:rsidRPr="003E3698">
        <w:rPr>
          <w:iCs/>
          <w:sz w:val="26"/>
          <w:szCs w:val="26"/>
          <w:u w:val="single"/>
          <w:lang w:bidi="ru-RU"/>
        </w:rPr>
        <w:t>п. 8 ч. 1 ст. 24</w:t>
      </w:r>
      <w:r w:rsidRPr="003E3698">
        <w:rPr>
          <w:iCs/>
          <w:sz w:val="26"/>
          <w:szCs w:val="26"/>
          <w:lang w:bidi="ru-RU"/>
        </w:rPr>
        <w:t xml:space="preserve"> Федерального закона «О рекламе» реклама медицинских изделий не должна гарантировать положительное действие объекта рекламирования, его безопасность, эффективность и отсутствие побочных действий.</w:t>
      </w:r>
    </w:p>
    <w:p w:rsidR="00451030" w:rsidRPr="003E3698" w:rsidRDefault="00451030" w:rsidP="00451030">
      <w:pPr>
        <w:ind w:firstLine="709"/>
        <w:jc w:val="both"/>
        <w:rPr>
          <w:iCs/>
          <w:sz w:val="26"/>
          <w:szCs w:val="26"/>
          <w:lang w:bidi="ru-RU"/>
        </w:rPr>
      </w:pPr>
      <w:r w:rsidRPr="003E3698">
        <w:rPr>
          <w:iCs/>
          <w:sz w:val="26"/>
          <w:szCs w:val="26"/>
          <w:lang w:bidi="ru-RU"/>
        </w:rPr>
        <w:t>Рекламное заявление: «</w:t>
      </w:r>
      <w:r w:rsidRPr="003E3698">
        <w:rPr>
          <w:i/>
          <w:iCs/>
          <w:sz w:val="26"/>
          <w:szCs w:val="26"/>
          <w:lang w:bidi="ru-RU"/>
        </w:rPr>
        <w:t>ФизиоТон»</w:t>
      </w:r>
      <w:r w:rsidRPr="003E3698">
        <w:rPr>
          <w:iCs/>
          <w:sz w:val="26"/>
          <w:szCs w:val="26"/>
          <w:lang w:bidi="ru-RU"/>
        </w:rPr>
        <w:t xml:space="preserve"> - </w:t>
      </w:r>
      <w:r w:rsidRPr="003E3698">
        <w:rPr>
          <w:i/>
          <w:iCs/>
          <w:sz w:val="26"/>
          <w:szCs w:val="26"/>
          <w:lang w:bidi="ru-RU"/>
        </w:rPr>
        <w:t>компактный</w:t>
      </w:r>
      <w:r w:rsidRPr="003E3698">
        <w:rPr>
          <w:iCs/>
          <w:sz w:val="26"/>
          <w:szCs w:val="26"/>
          <w:lang w:bidi="ru-RU"/>
        </w:rPr>
        <w:t xml:space="preserve"> </w:t>
      </w:r>
      <w:r w:rsidRPr="003E3698">
        <w:rPr>
          <w:i/>
          <w:iCs/>
          <w:sz w:val="26"/>
          <w:szCs w:val="26"/>
          <w:lang w:bidi="ru-RU"/>
        </w:rPr>
        <w:t>аппарат для восстановления кровообращения и оздоровления всего организма!  В этом аппарате объединились сразу несколько эффективных факторов воздействия, которые в сочетании дают максимальный эффект!</w:t>
      </w:r>
      <w:r w:rsidRPr="003E3698">
        <w:rPr>
          <w:iCs/>
          <w:sz w:val="26"/>
          <w:szCs w:val="26"/>
          <w:lang w:bidi="ru-RU"/>
        </w:rPr>
        <w:t>» гарантирует эффективность и безопасность использования данного медицинского изделия.  Кроме того, в рекламной статье присутствуют утверждения: «</w:t>
      </w:r>
      <w:r w:rsidRPr="003E3698">
        <w:rPr>
          <w:i/>
          <w:iCs/>
          <w:sz w:val="26"/>
          <w:szCs w:val="26"/>
          <w:lang w:bidi="ru-RU"/>
        </w:rPr>
        <w:t>Там я узнала о безопасных и эффективных способах лечения</w:t>
      </w:r>
      <w:r w:rsidRPr="003E3698">
        <w:rPr>
          <w:iCs/>
          <w:sz w:val="26"/>
          <w:szCs w:val="26"/>
          <w:lang w:bidi="ru-RU"/>
        </w:rPr>
        <w:t>», «</w:t>
      </w:r>
      <w:r w:rsidRPr="003E3698">
        <w:rPr>
          <w:i/>
          <w:iCs/>
          <w:sz w:val="26"/>
          <w:szCs w:val="26"/>
          <w:lang w:bidi="ru-RU"/>
        </w:rPr>
        <w:t>недорогой физиотерапевтический аппарат с ярким лечебным эффектом</w:t>
      </w:r>
      <w:r w:rsidRPr="003E3698">
        <w:rPr>
          <w:iCs/>
          <w:sz w:val="26"/>
          <w:szCs w:val="26"/>
          <w:lang w:bidi="ru-RU"/>
        </w:rPr>
        <w:t xml:space="preserve">», которые в совокупности усиливают впечатление, что </w:t>
      </w:r>
      <w:r w:rsidRPr="003E3698">
        <w:rPr>
          <w:iCs/>
          <w:sz w:val="26"/>
          <w:szCs w:val="26"/>
          <w:lang w:bidi="ru-RU"/>
        </w:rPr>
        <w:lastRenderedPageBreak/>
        <w:t>медицинское изделие безопасно, его положительное действие и эффективность гарантируются.</w:t>
      </w:r>
    </w:p>
    <w:p w:rsidR="00451030" w:rsidRPr="003E3698" w:rsidRDefault="00451030" w:rsidP="00451030">
      <w:pPr>
        <w:ind w:firstLine="709"/>
        <w:jc w:val="both"/>
        <w:rPr>
          <w:iCs/>
          <w:sz w:val="26"/>
          <w:szCs w:val="26"/>
          <w:lang w:bidi="ru-RU"/>
        </w:rPr>
      </w:pPr>
      <w:r w:rsidRPr="003E3698">
        <w:rPr>
          <w:sz w:val="26"/>
          <w:szCs w:val="26"/>
        </w:rPr>
        <w:t xml:space="preserve">Рекламная статья создаёт </w:t>
      </w:r>
      <w:r w:rsidRPr="003E3698">
        <w:rPr>
          <w:iCs/>
          <w:sz w:val="26"/>
          <w:szCs w:val="26"/>
          <w:lang w:bidi="ru-RU"/>
        </w:rPr>
        <w:t>впечатление о ненужности обращения к врачам, поскольку «</w:t>
      </w:r>
      <w:r w:rsidRPr="003E3698">
        <w:rPr>
          <w:i/>
          <w:iCs/>
          <w:sz w:val="26"/>
          <w:szCs w:val="26"/>
          <w:lang w:bidi="ru-RU"/>
        </w:rPr>
        <w:t>ФизиоТон» - это собственный медицинский центр</w:t>
      </w:r>
      <w:r w:rsidRPr="003E3698">
        <w:rPr>
          <w:iCs/>
          <w:sz w:val="26"/>
          <w:szCs w:val="26"/>
          <w:lang w:bidi="ru-RU"/>
        </w:rPr>
        <w:t>».  Кроме того, согласно рекламе обращение к врачам либо требует больших временных затрат, либо денег, да и выписывают специалисты малоэффективные препараты, назначают бесполезное лечение.</w:t>
      </w:r>
    </w:p>
    <w:p w:rsidR="00451030" w:rsidRPr="003E3698" w:rsidRDefault="00451030" w:rsidP="00451030">
      <w:pPr>
        <w:ind w:firstLine="709"/>
        <w:jc w:val="both"/>
        <w:rPr>
          <w:iCs/>
          <w:sz w:val="26"/>
          <w:szCs w:val="26"/>
          <w:lang w:bidi="ru-RU"/>
        </w:rPr>
      </w:pPr>
      <w:r w:rsidRPr="003E3698">
        <w:rPr>
          <w:iCs/>
          <w:sz w:val="26"/>
          <w:szCs w:val="26"/>
          <w:lang w:bidi="ru-RU"/>
        </w:rPr>
        <w:t xml:space="preserve">В соответствии с </w:t>
      </w:r>
      <w:r w:rsidRPr="003E3698">
        <w:rPr>
          <w:iCs/>
          <w:sz w:val="26"/>
          <w:szCs w:val="26"/>
          <w:u w:val="single"/>
          <w:lang w:bidi="ru-RU"/>
        </w:rPr>
        <w:t>п. 7 ч. 1 и ч. 4 ст. 24</w:t>
      </w:r>
      <w:r w:rsidRPr="003E3698">
        <w:rPr>
          <w:iCs/>
          <w:sz w:val="26"/>
          <w:szCs w:val="26"/>
          <w:lang w:bidi="ru-RU"/>
        </w:rPr>
        <w:t xml:space="preserve"> Федерального закона «О рекламе» реклама лекарственных средств, медицинских изделий не должна создавать впечатление ненужности обращения к врачу.</w:t>
      </w:r>
    </w:p>
    <w:p w:rsidR="00451030" w:rsidRPr="003E3698" w:rsidRDefault="00451030" w:rsidP="00451030">
      <w:pPr>
        <w:spacing w:before="240"/>
        <w:ind w:firstLine="709"/>
        <w:jc w:val="both"/>
        <w:rPr>
          <w:i/>
          <w:iCs/>
          <w:sz w:val="26"/>
          <w:szCs w:val="26"/>
          <w:lang w:bidi="ru-RU"/>
        </w:rPr>
      </w:pPr>
      <w:r w:rsidRPr="003E3698">
        <w:rPr>
          <w:iCs/>
          <w:sz w:val="26"/>
          <w:szCs w:val="26"/>
          <w:lang w:bidi="ru-RU"/>
        </w:rPr>
        <w:t xml:space="preserve">2. В Ульяновское УФАС России обратился житель г. Ульяновска с жалобой на незаконную СМС-рекламу: </w:t>
      </w:r>
      <w:r w:rsidRPr="003E3698">
        <w:rPr>
          <w:sz w:val="26"/>
          <w:szCs w:val="26"/>
        </w:rPr>
        <w:t>«</w:t>
      </w:r>
      <w:r w:rsidRPr="003E3698">
        <w:rPr>
          <w:i/>
          <w:sz w:val="26"/>
          <w:szCs w:val="26"/>
        </w:rPr>
        <w:t>ЖК АКВАМАРИН - живите комфортно, платите выгодно!  Рассрочка от застройщика 0%, ипотека от 6,8% годовых.</w:t>
      </w:r>
      <w:r w:rsidRPr="003E3698">
        <w:rPr>
          <w:i/>
          <w:iCs/>
          <w:sz w:val="26"/>
          <w:szCs w:val="26"/>
          <w:lang w:bidi="ru-RU"/>
        </w:rPr>
        <w:t xml:space="preserve">  Подробнее по тел. ***-***</w:t>
      </w:r>
      <w:r w:rsidRPr="003E3698">
        <w:rPr>
          <w:iCs/>
          <w:sz w:val="26"/>
          <w:szCs w:val="26"/>
          <w:lang w:bidi="ru-RU"/>
        </w:rPr>
        <w:t>».</w:t>
      </w:r>
    </w:p>
    <w:p w:rsidR="00451030" w:rsidRPr="003E3698" w:rsidRDefault="00451030" w:rsidP="00451030">
      <w:pPr>
        <w:ind w:firstLine="709"/>
        <w:jc w:val="both"/>
        <w:rPr>
          <w:sz w:val="26"/>
          <w:szCs w:val="26"/>
        </w:rPr>
      </w:pPr>
      <w:r w:rsidRPr="003E3698">
        <w:rPr>
          <w:sz w:val="26"/>
          <w:szCs w:val="26"/>
        </w:rPr>
        <w:t xml:space="preserve">Согласно </w:t>
      </w:r>
      <w:r w:rsidRPr="003E3698">
        <w:rPr>
          <w:sz w:val="26"/>
          <w:szCs w:val="26"/>
          <w:u w:val="single"/>
        </w:rPr>
        <w:t>ч. 1 ст. 18</w:t>
      </w:r>
      <w:r w:rsidRPr="003E3698">
        <w:rPr>
          <w:sz w:val="26"/>
          <w:szCs w:val="26"/>
        </w:rPr>
        <w:t xml:space="preserve">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451030" w:rsidRPr="003E3698" w:rsidRDefault="00451030" w:rsidP="00451030">
      <w:pPr>
        <w:ind w:firstLine="709"/>
        <w:jc w:val="both"/>
        <w:rPr>
          <w:sz w:val="26"/>
          <w:szCs w:val="26"/>
        </w:rPr>
      </w:pPr>
      <w:r w:rsidRPr="003E3698">
        <w:rPr>
          <w:sz w:val="26"/>
          <w:szCs w:val="26"/>
        </w:rPr>
        <w:t>СМС-реклама квартир в домах ЖК «Аквамарин» распространена без предварительного согласия абонента.</w:t>
      </w:r>
    </w:p>
    <w:p w:rsidR="00451030" w:rsidRPr="003E3698" w:rsidRDefault="00451030" w:rsidP="00451030">
      <w:pPr>
        <w:ind w:firstLine="709"/>
        <w:jc w:val="both"/>
        <w:rPr>
          <w:iCs/>
          <w:sz w:val="26"/>
          <w:szCs w:val="26"/>
          <w:lang w:bidi="ru-RU"/>
        </w:rPr>
      </w:pPr>
      <w:r w:rsidRPr="003E3698">
        <w:rPr>
          <w:iCs/>
          <w:sz w:val="26"/>
          <w:szCs w:val="26"/>
          <w:lang w:bidi="ru-RU"/>
        </w:rPr>
        <w:t>В ходе рассмотрения дела установлено, что СМС-сообщениями застройщик привлекал возможных потенциальных клиентов для привлечения денежных средств в рамках заключаемых застройщиком договоров участия в долевом строительстве, следовательно, реклама должна была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однако указанные сведения в СМС-рекламе отсутствовали.</w:t>
      </w:r>
    </w:p>
    <w:p w:rsidR="00451030" w:rsidRPr="003E3698" w:rsidRDefault="00451030" w:rsidP="00451030">
      <w:pPr>
        <w:ind w:firstLine="709"/>
        <w:jc w:val="both"/>
        <w:rPr>
          <w:iCs/>
          <w:sz w:val="26"/>
          <w:szCs w:val="26"/>
          <w:lang w:bidi="ru-RU"/>
        </w:rPr>
      </w:pPr>
      <w:r w:rsidRPr="003E3698">
        <w:rPr>
          <w:iCs/>
          <w:sz w:val="26"/>
          <w:szCs w:val="26"/>
          <w:lang w:bidi="ru-RU"/>
        </w:rPr>
        <w:t xml:space="preserve">Согласно </w:t>
      </w:r>
      <w:r w:rsidRPr="003E3698">
        <w:rPr>
          <w:iCs/>
          <w:sz w:val="26"/>
          <w:szCs w:val="26"/>
          <w:u w:val="single"/>
          <w:lang w:bidi="ru-RU"/>
        </w:rPr>
        <w:t>ч. 7 ст. 28</w:t>
      </w:r>
      <w:r w:rsidRPr="003E3698">
        <w:rPr>
          <w:iCs/>
          <w:sz w:val="26"/>
          <w:szCs w:val="26"/>
          <w:lang w:bidi="ru-RU"/>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t>
      </w:r>
      <w:r w:rsidRPr="003E3698">
        <w:rPr>
          <w:iCs/>
          <w:sz w:val="26"/>
          <w:szCs w:val="26"/>
          <w:lang w:bidi="ru-RU"/>
        </w:rPr>
        <w:lastRenderedPageBreak/>
        <w:t>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51030" w:rsidRPr="003E3698" w:rsidRDefault="00451030" w:rsidP="00451030">
      <w:pPr>
        <w:ind w:firstLine="709"/>
        <w:jc w:val="both"/>
        <w:rPr>
          <w:iCs/>
          <w:sz w:val="26"/>
          <w:szCs w:val="26"/>
          <w:lang w:bidi="ru-RU"/>
        </w:rPr>
      </w:pPr>
      <w:r w:rsidRPr="003E3698">
        <w:rPr>
          <w:iCs/>
          <w:sz w:val="26"/>
          <w:szCs w:val="26"/>
          <w:lang w:bidi="ru-RU"/>
        </w:rPr>
        <w:t>Кроме того, в СМС-рекламе «</w:t>
      </w:r>
      <w:r w:rsidRPr="003E3698">
        <w:rPr>
          <w:i/>
          <w:iCs/>
          <w:sz w:val="26"/>
          <w:szCs w:val="26"/>
          <w:lang w:bidi="ru-RU"/>
        </w:rPr>
        <w:t>ЖК Аквамарин</w:t>
      </w:r>
      <w:r w:rsidRPr="003E3698">
        <w:rPr>
          <w:iCs/>
          <w:sz w:val="26"/>
          <w:szCs w:val="26"/>
          <w:lang w:bidi="ru-RU"/>
        </w:rPr>
        <w:t>» сообщается о минимальной процентной ставке по ипотечному кредиту - 6,8% годовых, однако не указаны иные существенные условия предоставления кредита, влияющие на сумму расходов, которую понесут воспользовавшиеся услугой лица, а также определяющие фактическую стоимость кредита для заёмщика и влияющие на неё: максимальная процентная ставка по кредиту, минимальная и максимальная сумма кредита, минимальный и максимальный срок предоставления кредита, требования к заемщику и другие.  Также в рекламе не указано наименование или имя лица, оказывающего услуги по предоставлению ипотечного кредита.</w:t>
      </w:r>
    </w:p>
    <w:p w:rsidR="00451030" w:rsidRPr="003E3698" w:rsidRDefault="00451030" w:rsidP="00451030">
      <w:pPr>
        <w:ind w:firstLine="709"/>
        <w:jc w:val="both"/>
        <w:rPr>
          <w:sz w:val="26"/>
          <w:szCs w:val="26"/>
        </w:rPr>
      </w:pPr>
      <w:r w:rsidRPr="003E3698">
        <w:rPr>
          <w:sz w:val="26"/>
          <w:szCs w:val="26"/>
        </w:rPr>
        <w:t xml:space="preserve">Согласно </w:t>
      </w:r>
      <w:r w:rsidRPr="003E3698">
        <w:rPr>
          <w:sz w:val="26"/>
          <w:szCs w:val="26"/>
          <w:u w:val="single"/>
        </w:rPr>
        <w:t>ч. 1 ст. 28</w:t>
      </w:r>
      <w:r w:rsidRPr="003E3698">
        <w:rPr>
          <w:sz w:val="26"/>
          <w:szCs w:val="26"/>
        </w:rPr>
        <w:t xml:space="preserve">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451030" w:rsidRPr="003E3698" w:rsidRDefault="00451030" w:rsidP="00451030">
      <w:pPr>
        <w:ind w:firstLine="709"/>
        <w:jc w:val="both"/>
        <w:rPr>
          <w:iCs/>
          <w:sz w:val="26"/>
          <w:szCs w:val="26"/>
          <w:lang w:bidi="ru-RU"/>
        </w:rPr>
      </w:pPr>
      <w:r w:rsidRPr="003E3698">
        <w:rPr>
          <w:sz w:val="26"/>
          <w:szCs w:val="26"/>
        </w:rPr>
        <w:t xml:space="preserve">В соответствии с </w:t>
      </w:r>
      <w:r w:rsidRPr="003E3698">
        <w:rPr>
          <w:sz w:val="26"/>
          <w:szCs w:val="26"/>
          <w:u w:val="single"/>
        </w:rPr>
        <w:t>ч. 3 ст. 28</w:t>
      </w:r>
      <w:r w:rsidRPr="003E3698">
        <w:rPr>
          <w:sz w:val="26"/>
          <w:szCs w:val="26"/>
        </w:rPr>
        <w:t xml:space="preserve"> Федерального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451030" w:rsidRPr="003E3698" w:rsidRDefault="00451030" w:rsidP="00451030">
      <w:pPr>
        <w:autoSpaceDE w:val="0"/>
        <w:autoSpaceDN w:val="0"/>
        <w:adjustRightInd w:val="0"/>
        <w:ind w:firstLine="709"/>
        <w:jc w:val="both"/>
        <w:rPr>
          <w:sz w:val="26"/>
          <w:szCs w:val="26"/>
        </w:rPr>
      </w:pPr>
      <w:r w:rsidRPr="003E3698">
        <w:rPr>
          <w:sz w:val="26"/>
          <w:szCs w:val="26"/>
          <w:highlight w:val="white"/>
        </w:rPr>
        <w:t xml:space="preserve">Решением Ульяновского УФАС России от </w:t>
      </w:r>
      <w:r w:rsidRPr="003E3698">
        <w:rPr>
          <w:sz w:val="26"/>
          <w:szCs w:val="26"/>
        </w:rPr>
        <w:t>16.07.2019 по делу № 073/05/18-15677/2019</w:t>
      </w:r>
      <w:r w:rsidRPr="003E3698">
        <w:rPr>
          <w:sz w:val="26"/>
          <w:szCs w:val="26"/>
          <w:highlight w:val="white"/>
        </w:rPr>
        <w:t xml:space="preserve"> реклама застройщика признана ненадлежащей, нарушающей требования ч. 7 ст. 5, ч. 1 ст. 18, ч.ч. 1, 3 и 7 ст. 28 Федерального закона «О рекламе».</w:t>
      </w:r>
    </w:p>
    <w:p w:rsidR="00451030" w:rsidRPr="003E3698" w:rsidRDefault="00451030" w:rsidP="00451030">
      <w:pPr>
        <w:autoSpaceDE w:val="0"/>
        <w:autoSpaceDN w:val="0"/>
        <w:adjustRightInd w:val="0"/>
        <w:ind w:firstLine="709"/>
        <w:jc w:val="both"/>
        <w:rPr>
          <w:sz w:val="26"/>
          <w:szCs w:val="26"/>
        </w:rPr>
      </w:pPr>
    </w:p>
    <w:p w:rsidR="00451030" w:rsidRPr="003E3698" w:rsidRDefault="00451030" w:rsidP="00451030">
      <w:pPr>
        <w:autoSpaceDE w:val="0"/>
        <w:autoSpaceDN w:val="0"/>
        <w:adjustRightInd w:val="0"/>
        <w:spacing w:before="120"/>
        <w:ind w:firstLine="709"/>
        <w:jc w:val="both"/>
        <w:rPr>
          <w:sz w:val="26"/>
          <w:szCs w:val="26"/>
        </w:rPr>
      </w:pPr>
      <w:r w:rsidRPr="003E3698">
        <w:rPr>
          <w:sz w:val="26"/>
          <w:szCs w:val="26"/>
        </w:rPr>
        <w:t>В Федеральный закон от 13.03.2006 № 38-ФЗ «О рекламе» в общей сложности внесено более 50 изменений (редакций).</w:t>
      </w:r>
    </w:p>
    <w:p w:rsidR="00451030" w:rsidRPr="003E3698" w:rsidRDefault="00451030" w:rsidP="00451030">
      <w:pPr>
        <w:spacing w:before="120"/>
        <w:ind w:firstLine="709"/>
        <w:jc w:val="both"/>
        <w:rPr>
          <w:sz w:val="26"/>
          <w:szCs w:val="26"/>
        </w:rPr>
      </w:pPr>
      <w:r w:rsidRPr="003E3698">
        <w:rPr>
          <w:iCs/>
          <w:sz w:val="26"/>
          <w:szCs w:val="26"/>
        </w:rPr>
        <w:t>В соответствии с п. 1 ст. 3 Федерального закона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Федеральным законом о рекламе установлен перечень товаров, реклама которых не допускается.</w:t>
      </w:r>
    </w:p>
    <w:p w:rsidR="00451030" w:rsidRPr="003E3698" w:rsidRDefault="00451030" w:rsidP="00451030">
      <w:pPr>
        <w:autoSpaceDE w:val="0"/>
        <w:autoSpaceDN w:val="0"/>
        <w:adjustRightInd w:val="0"/>
        <w:spacing w:before="120"/>
        <w:ind w:firstLine="709"/>
        <w:jc w:val="both"/>
        <w:rPr>
          <w:sz w:val="26"/>
          <w:szCs w:val="26"/>
        </w:rPr>
      </w:pPr>
      <w:r w:rsidRPr="003E3698">
        <w:rPr>
          <w:sz w:val="26"/>
          <w:szCs w:val="26"/>
        </w:rPr>
        <w:lastRenderedPageBreak/>
        <w:t>Федеральным законом от 01.05.2019 № 89-ФЗ «О внесении изменений в статью 4 Закона Российской Федерации «О средствах массовой информации» и статью 7 Федерального закона «О рекламе» п. 2 ст. 7 «Товары, реклама которых не допускается» закона дополнен словами: «</w:t>
      </w:r>
      <w:r w:rsidRPr="003E3698">
        <w:rPr>
          <w:i/>
          <w:sz w:val="26"/>
          <w:szCs w:val="26"/>
        </w:rPr>
        <w:t>, а также новых потенциально опасных психоактивных веществ</w:t>
      </w:r>
      <w:r w:rsidRPr="003E3698">
        <w:rPr>
          <w:sz w:val="26"/>
          <w:szCs w:val="26"/>
        </w:rPr>
        <w:t xml:space="preserve">».  Таким образом, указанной нормой закона запрещена реклама </w:t>
      </w:r>
      <w:hyperlink r:id="rId18" w:history="1">
        <w:r w:rsidRPr="003E3698">
          <w:rPr>
            <w:sz w:val="26"/>
            <w:szCs w:val="26"/>
          </w:rPr>
          <w:t>наркотических средств</w:t>
        </w:r>
      </w:hyperlink>
      <w:r w:rsidRPr="003E3698">
        <w:rPr>
          <w:sz w:val="26"/>
          <w:szCs w:val="26"/>
        </w:rPr>
        <w:t xml:space="preserve">, психотропных веществ и их прекурсоров, </w:t>
      </w:r>
      <w:hyperlink r:id="rId19" w:history="1">
        <w:r w:rsidRPr="003E3698">
          <w:rPr>
            <w:sz w:val="26"/>
            <w:szCs w:val="26"/>
          </w:rPr>
          <w:t>растений</w:t>
        </w:r>
      </w:hyperlink>
      <w:r w:rsidRPr="003E3698">
        <w:rPr>
          <w:sz w:val="26"/>
          <w:szCs w:val="26"/>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Изменение вступило в силу 12.05.2019.</w:t>
      </w:r>
    </w:p>
    <w:p w:rsidR="00451030" w:rsidRPr="003E3698" w:rsidRDefault="00451030" w:rsidP="00451030">
      <w:pPr>
        <w:spacing w:before="240"/>
        <w:ind w:firstLine="709"/>
        <w:jc w:val="both"/>
        <w:rPr>
          <w:rFonts w:eastAsia="Calibri"/>
          <w:sz w:val="26"/>
          <w:szCs w:val="26"/>
        </w:rPr>
      </w:pPr>
      <w:r w:rsidRPr="003E3698">
        <w:rPr>
          <w:rFonts w:eastAsia="Calibri"/>
          <w:sz w:val="26"/>
          <w:szCs w:val="26"/>
        </w:rPr>
        <w:t>Административная ответственность за основные нарушения законодательства о рекламе установлена ст. 14.3 КоАП РФ, согласно которой:</w:t>
      </w:r>
    </w:p>
    <w:p w:rsidR="00451030" w:rsidRPr="003E3698" w:rsidRDefault="00451030" w:rsidP="00451030">
      <w:pPr>
        <w:shd w:val="clear" w:color="auto" w:fill="FFFFFF"/>
        <w:spacing w:line="242" w:lineRule="atLeast"/>
        <w:ind w:firstLine="709"/>
        <w:jc w:val="both"/>
        <w:rPr>
          <w:sz w:val="26"/>
          <w:szCs w:val="26"/>
        </w:rPr>
      </w:pPr>
      <w:r w:rsidRPr="003E3698">
        <w:rPr>
          <w:rStyle w:val="blk"/>
          <w:sz w:val="26"/>
          <w:szCs w:val="26"/>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20" w:anchor="dst1667" w:history="1">
        <w:r w:rsidRPr="003E3698">
          <w:rPr>
            <w:rStyle w:val="a7"/>
            <w:sz w:val="26"/>
            <w:szCs w:val="26"/>
          </w:rPr>
          <w:t>частями 2</w:t>
        </w:r>
      </w:hyperlink>
      <w:r w:rsidRPr="003E3698">
        <w:rPr>
          <w:rStyle w:val="blk"/>
          <w:sz w:val="26"/>
          <w:szCs w:val="26"/>
        </w:rPr>
        <w:t> - </w:t>
      </w:r>
      <w:hyperlink r:id="rId21" w:anchor="dst6577" w:history="1">
        <w:r w:rsidRPr="003E3698">
          <w:rPr>
            <w:rStyle w:val="a7"/>
            <w:sz w:val="26"/>
            <w:szCs w:val="26"/>
          </w:rPr>
          <w:t>6</w:t>
        </w:r>
      </w:hyperlink>
      <w:r w:rsidRPr="003E3698">
        <w:rPr>
          <w:rStyle w:val="blk"/>
          <w:sz w:val="26"/>
          <w:szCs w:val="26"/>
        </w:rPr>
        <w:t> настоящей статьи, </w:t>
      </w:r>
      <w:hyperlink r:id="rId22" w:anchor="dst4569" w:history="1">
        <w:r w:rsidRPr="003E3698">
          <w:rPr>
            <w:rStyle w:val="a7"/>
            <w:sz w:val="26"/>
            <w:szCs w:val="26"/>
          </w:rPr>
          <w:t>частью 4 статьи 14.3.1</w:t>
        </w:r>
      </w:hyperlink>
      <w:r w:rsidRPr="003E3698">
        <w:rPr>
          <w:rStyle w:val="blk"/>
          <w:sz w:val="26"/>
          <w:szCs w:val="26"/>
        </w:rPr>
        <w:t>, </w:t>
      </w:r>
      <w:hyperlink r:id="rId23" w:anchor="dst1678" w:history="1">
        <w:r w:rsidRPr="003E3698">
          <w:rPr>
            <w:rStyle w:val="a7"/>
            <w:sz w:val="26"/>
            <w:szCs w:val="26"/>
          </w:rPr>
          <w:t>статьями 14.37</w:t>
        </w:r>
      </w:hyperlink>
      <w:r w:rsidRPr="003E3698">
        <w:rPr>
          <w:rStyle w:val="blk"/>
          <w:sz w:val="26"/>
          <w:szCs w:val="26"/>
        </w:rPr>
        <w:t>, </w:t>
      </w:r>
      <w:hyperlink r:id="rId24" w:anchor="dst1681" w:history="1">
        <w:r w:rsidRPr="003E3698">
          <w:rPr>
            <w:rStyle w:val="a7"/>
            <w:sz w:val="26"/>
            <w:szCs w:val="26"/>
          </w:rPr>
          <w:t>14.38</w:t>
        </w:r>
      </w:hyperlink>
      <w:r w:rsidRPr="003E3698">
        <w:rPr>
          <w:rStyle w:val="blk"/>
          <w:sz w:val="26"/>
          <w:szCs w:val="26"/>
        </w:rPr>
        <w:t>, </w:t>
      </w:r>
      <w:hyperlink r:id="rId25" w:anchor="dst1696" w:history="1">
        <w:r w:rsidRPr="003E3698">
          <w:rPr>
            <w:rStyle w:val="a7"/>
            <w:sz w:val="26"/>
            <w:szCs w:val="26"/>
          </w:rPr>
          <w:t>19.31</w:t>
        </w:r>
      </w:hyperlink>
      <w:r w:rsidRPr="003E3698">
        <w:rPr>
          <w:rStyle w:val="blk"/>
          <w:sz w:val="26"/>
          <w:szCs w:val="26"/>
        </w:rPr>
        <w:t xml:space="preserve"> настоящего Кодекса, </w:t>
      </w:r>
      <w:bookmarkStart w:id="7" w:name="dst1666"/>
      <w:bookmarkEnd w:id="7"/>
      <w:r w:rsidRPr="003E3698">
        <w:rPr>
          <w:rStyle w:val="blk"/>
          <w:sz w:val="26"/>
          <w:szCs w:val="26"/>
        </w:rPr>
        <w:t xml:space="preserve">влечет наложение административного штрафа на граждан в размере </w:t>
      </w:r>
      <w:r w:rsidRPr="003E3698">
        <w:rPr>
          <w:rStyle w:val="blk"/>
          <w:b/>
          <w:sz w:val="26"/>
          <w:szCs w:val="26"/>
        </w:rPr>
        <w:t>от 2 000 до 2 500 рублей</w:t>
      </w:r>
      <w:r w:rsidRPr="003E3698">
        <w:rPr>
          <w:rStyle w:val="blk"/>
          <w:sz w:val="26"/>
          <w:szCs w:val="26"/>
        </w:rPr>
        <w:t xml:space="preserve">; на должностных лиц - </w:t>
      </w:r>
      <w:r w:rsidRPr="003E3698">
        <w:rPr>
          <w:rStyle w:val="blk"/>
          <w:b/>
          <w:sz w:val="26"/>
          <w:szCs w:val="26"/>
        </w:rPr>
        <w:t>от 4 000 до 20 000 рублей</w:t>
      </w:r>
      <w:r w:rsidRPr="003E3698">
        <w:rPr>
          <w:rStyle w:val="blk"/>
          <w:sz w:val="26"/>
          <w:szCs w:val="26"/>
        </w:rPr>
        <w:t xml:space="preserve">; на юридических лиц - </w:t>
      </w:r>
      <w:r w:rsidRPr="003E3698">
        <w:rPr>
          <w:rStyle w:val="blk"/>
          <w:b/>
          <w:sz w:val="26"/>
          <w:szCs w:val="26"/>
        </w:rPr>
        <w:t>от 100 000 до 500 000 рублей</w:t>
      </w:r>
      <w:r w:rsidRPr="003E3698">
        <w:rPr>
          <w:rStyle w:val="blk"/>
          <w:sz w:val="26"/>
          <w:szCs w:val="26"/>
        </w:rPr>
        <w:t>.</w:t>
      </w:r>
    </w:p>
    <w:p w:rsidR="00451030" w:rsidRPr="003E3698" w:rsidRDefault="00451030" w:rsidP="00451030">
      <w:pPr>
        <w:shd w:val="clear" w:color="auto" w:fill="FFFFFF"/>
        <w:spacing w:line="242" w:lineRule="atLeast"/>
        <w:ind w:firstLine="709"/>
        <w:jc w:val="both"/>
        <w:rPr>
          <w:sz w:val="26"/>
          <w:szCs w:val="26"/>
        </w:rPr>
      </w:pPr>
      <w:bookmarkStart w:id="8" w:name="dst1667"/>
      <w:bookmarkEnd w:id="8"/>
      <w:r w:rsidRPr="003E3698">
        <w:rPr>
          <w:rStyle w:val="blk"/>
          <w:sz w:val="26"/>
          <w:szCs w:val="26"/>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9" w:name="dst1668"/>
      <w:bookmarkEnd w:id="9"/>
      <w:r w:rsidRPr="003E3698">
        <w:rPr>
          <w:rStyle w:val="blk"/>
          <w:sz w:val="26"/>
          <w:szCs w:val="26"/>
        </w:rPr>
        <w:t xml:space="preserve">влечет наложение административного штрафа на должностных лиц в размере </w:t>
      </w:r>
      <w:r w:rsidRPr="003E3698">
        <w:rPr>
          <w:rStyle w:val="blk"/>
          <w:b/>
          <w:sz w:val="26"/>
          <w:szCs w:val="26"/>
        </w:rPr>
        <w:t>от 10 000 до 20 000 рублей</w:t>
      </w:r>
      <w:r w:rsidRPr="003E3698">
        <w:rPr>
          <w:rStyle w:val="blk"/>
          <w:sz w:val="26"/>
          <w:szCs w:val="26"/>
        </w:rPr>
        <w:t xml:space="preserve">; на юридических лиц - </w:t>
      </w:r>
      <w:r w:rsidRPr="003E3698">
        <w:rPr>
          <w:rStyle w:val="blk"/>
          <w:b/>
          <w:sz w:val="26"/>
          <w:szCs w:val="26"/>
        </w:rPr>
        <w:t>от 200 000 до 500 000 рублей</w:t>
      </w:r>
      <w:r w:rsidRPr="003E3698">
        <w:rPr>
          <w:rStyle w:val="blk"/>
          <w:sz w:val="26"/>
          <w:szCs w:val="26"/>
        </w:rPr>
        <w:t>.</w:t>
      </w:r>
    </w:p>
    <w:p w:rsidR="00451030" w:rsidRPr="003E3698" w:rsidRDefault="00451030" w:rsidP="00451030">
      <w:pPr>
        <w:shd w:val="clear" w:color="auto" w:fill="FFFFFF"/>
        <w:spacing w:line="242" w:lineRule="atLeast"/>
        <w:ind w:firstLine="709"/>
        <w:jc w:val="both"/>
        <w:rPr>
          <w:sz w:val="26"/>
          <w:szCs w:val="26"/>
        </w:rPr>
      </w:pPr>
      <w:bookmarkStart w:id="10" w:name="dst1669"/>
      <w:bookmarkEnd w:id="10"/>
      <w:r w:rsidRPr="003E3698">
        <w:rPr>
          <w:rStyle w:val="blk"/>
          <w:sz w:val="26"/>
          <w:szCs w:val="26"/>
        </w:rPr>
        <w:t>3. Превышение допустимого </w:t>
      </w:r>
      <w:hyperlink r:id="rId26" w:anchor="dst100169" w:history="1">
        <w:r w:rsidRPr="003E3698">
          <w:rPr>
            <w:rStyle w:val="a7"/>
            <w:sz w:val="26"/>
            <w:szCs w:val="26"/>
          </w:rPr>
          <w:t>законодательством</w:t>
        </w:r>
      </w:hyperlink>
      <w:r w:rsidRPr="003E3698">
        <w:rPr>
          <w:rStyle w:val="blk"/>
          <w:sz w:val="26"/>
          <w:szCs w:val="26"/>
        </w:rPr>
        <w:t xml:space="preserve"> о рекламе объема рекламы, распространяемой в периодических печатных изданиях, </w:t>
      </w:r>
      <w:bookmarkStart w:id="11" w:name="dst1670"/>
      <w:bookmarkEnd w:id="11"/>
      <w:r w:rsidRPr="003E3698">
        <w:rPr>
          <w:rStyle w:val="blk"/>
          <w:sz w:val="26"/>
          <w:szCs w:val="26"/>
        </w:rPr>
        <w:t xml:space="preserve">влечет наложение административного штрафа на должностных лиц в размере </w:t>
      </w:r>
      <w:r w:rsidRPr="003E3698">
        <w:rPr>
          <w:rStyle w:val="blk"/>
          <w:b/>
          <w:sz w:val="26"/>
          <w:szCs w:val="26"/>
        </w:rPr>
        <w:t>от 4 000 до 7 000 рублей</w:t>
      </w:r>
      <w:r w:rsidRPr="003E3698">
        <w:rPr>
          <w:rStyle w:val="blk"/>
          <w:sz w:val="26"/>
          <w:szCs w:val="26"/>
        </w:rPr>
        <w:t xml:space="preserve">; на юридических лиц - </w:t>
      </w:r>
      <w:r w:rsidRPr="003E3698">
        <w:rPr>
          <w:rStyle w:val="blk"/>
          <w:b/>
          <w:sz w:val="26"/>
          <w:szCs w:val="26"/>
        </w:rPr>
        <w:t>от 40 000 до 100 000 рублей</w:t>
      </w:r>
      <w:r w:rsidRPr="003E3698">
        <w:rPr>
          <w:rStyle w:val="blk"/>
          <w:sz w:val="26"/>
          <w:szCs w:val="26"/>
        </w:rPr>
        <w:t>.</w:t>
      </w:r>
    </w:p>
    <w:p w:rsidR="00451030" w:rsidRPr="003E3698" w:rsidRDefault="00451030" w:rsidP="00451030">
      <w:pPr>
        <w:shd w:val="clear" w:color="auto" w:fill="FFFFFF"/>
        <w:spacing w:line="242" w:lineRule="atLeast"/>
        <w:ind w:firstLine="709"/>
        <w:jc w:val="both"/>
        <w:rPr>
          <w:sz w:val="26"/>
          <w:szCs w:val="26"/>
        </w:rPr>
      </w:pPr>
      <w:bookmarkStart w:id="12" w:name="dst1671"/>
      <w:bookmarkEnd w:id="12"/>
      <w:r w:rsidRPr="003E3698">
        <w:rPr>
          <w:rStyle w:val="blk"/>
          <w:sz w:val="26"/>
          <w:szCs w:val="26"/>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3" w:name="dst1672"/>
      <w:bookmarkEnd w:id="13"/>
      <w:r w:rsidRPr="003E3698">
        <w:rPr>
          <w:rStyle w:val="blk"/>
          <w:sz w:val="26"/>
          <w:szCs w:val="26"/>
        </w:rPr>
        <w:t xml:space="preserve">влечет наложение административного штрафа на должностных лиц в размере </w:t>
      </w:r>
      <w:r w:rsidRPr="003E3698">
        <w:rPr>
          <w:rStyle w:val="blk"/>
          <w:b/>
          <w:sz w:val="26"/>
          <w:szCs w:val="26"/>
        </w:rPr>
        <w:t>от 10 000 до 20 000 рублей</w:t>
      </w:r>
      <w:r w:rsidRPr="003E3698">
        <w:rPr>
          <w:rStyle w:val="blk"/>
          <w:sz w:val="26"/>
          <w:szCs w:val="26"/>
        </w:rPr>
        <w:t xml:space="preserve">; на юридических лиц - </w:t>
      </w:r>
      <w:r w:rsidRPr="003E3698">
        <w:rPr>
          <w:rStyle w:val="blk"/>
          <w:b/>
          <w:sz w:val="26"/>
          <w:szCs w:val="26"/>
        </w:rPr>
        <w:t>от 200 000 до 500 000 рублей</w:t>
      </w:r>
      <w:r w:rsidRPr="003E3698">
        <w:rPr>
          <w:rStyle w:val="blk"/>
          <w:sz w:val="26"/>
          <w:szCs w:val="26"/>
        </w:rPr>
        <w:t>.</w:t>
      </w:r>
    </w:p>
    <w:p w:rsidR="00451030" w:rsidRPr="003E3698" w:rsidRDefault="00451030" w:rsidP="00451030">
      <w:pPr>
        <w:shd w:val="clear" w:color="auto" w:fill="FFFFFF"/>
        <w:spacing w:line="242" w:lineRule="atLeast"/>
        <w:ind w:firstLine="709"/>
        <w:jc w:val="both"/>
        <w:rPr>
          <w:sz w:val="26"/>
          <w:szCs w:val="26"/>
        </w:rPr>
      </w:pPr>
      <w:bookmarkStart w:id="14" w:name="dst4378"/>
      <w:bookmarkEnd w:id="14"/>
      <w:r w:rsidRPr="003E3698">
        <w:rPr>
          <w:rStyle w:val="blk"/>
          <w:sz w:val="26"/>
          <w:szCs w:val="26"/>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5" w:name="dst4379"/>
      <w:bookmarkEnd w:id="15"/>
      <w:r w:rsidRPr="003E3698">
        <w:rPr>
          <w:rStyle w:val="blk"/>
          <w:sz w:val="26"/>
          <w:szCs w:val="26"/>
        </w:rPr>
        <w:t xml:space="preserve">влечет наложение </w:t>
      </w:r>
      <w:r w:rsidRPr="003E3698">
        <w:rPr>
          <w:rStyle w:val="blk"/>
          <w:sz w:val="26"/>
          <w:szCs w:val="26"/>
        </w:rPr>
        <w:lastRenderedPageBreak/>
        <w:t xml:space="preserve">административного штрафа на граждан в размере </w:t>
      </w:r>
      <w:r w:rsidRPr="003E3698">
        <w:rPr>
          <w:rStyle w:val="blk"/>
          <w:b/>
          <w:sz w:val="26"/>
          <w:szCs w:val="26"/>
        </w:rPr>
        <w:t>от 2 000 до 2 500 рублей</w:t>
      </w:r>
      <w:r w:rsidRPr="003E3698">
        <w:rPr>
          <w:rStyle w:val="blk"/>
          <w:sz w:val="26"/>
          <w:szCs w:val="26"/>
        </w:rPr>
        <w:t xml:space="preserve">; на должностных лиц - </w:t>
      </w:r>
      <w:r w:rsidRPr="003E3698">
        <w:rPr>
          <w:rStyle w:val="blk"/>
          <w:b/>
          <w:sz w:val="26"/>
          <w:szCs w:val="26"/>
        </w:rPr>
        <w:t>от 10 000 до 20 000 рублей</w:t>
      </w:r>
      <w:r w:rsidRPr="003E3698">
        <w:rPr>
          <w:rStyle w:val="blk"/>
          <w:sz w:val="26"/>
          <w:szCs w:val="26"/>
        </w:rPr>
        <w:t xml:space="preserve">; на юридических лиц - </w:t>
      </w:r>
      <w:r w:rsidRPr="003E3698">
        <w:rPr>
          <w:rStyle w:val="blk"/>
          <w:b/>
          <w:sz w:val="26"/>
          <w:szCs w:val="26"/>
        </w:rPr>
        <w:t>от 200 000 до 500 000 рублей</w:t>
      </w:r>
      <w:r w:rsidRPr="003E3698">
        <w:rPr>
          <w:rStyle w:val="blk"/>
          <w:sz w:val="26"/>
          <w:szCs w:val="26"/>
        </w:rPr>
        <w:t>.</w:t>
      </w:r>
    </w:p>
    <w:p w:rsidR="00451030" w:rsidRPr="003E3698" w:rsidRDefault="00451030" w:rsidP="00451030">
      <w:pPr>
        <w:shd w:val="clear" w:color="auto" w:fill="FFFFFF"/>
        <w:spacing w:line="242" w:lineRule="atLeast"/>
        <w:ind w:firstLine="709"/>
        <w:jc w:val="both"/>
        <w:rPr>
          <w:rStyle w:val="blk"/>
          <w:sz w:val="26"/>
          <w:szCs w:val="26"/>
        </w:rPr>
      </w:pPr>
      <w:bookmarkStart w:id="16" w:name="dst6577"/>
      <w:bookmarkEnd w:id="16"/>
      <w:r w:rsidRPr="003E3698">
        <w:rPr>
          <w:rStyle w:val="blk"/>
          <w:sz w:val="26"/>
          <w:szCs w:val="26"/>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7" w:name="dst6578"/>
      <w:bookmarkEnd w:id="17"/>
      <w:r w:rsidRPr="003E3698">
        <w:rPr>
          <w:rStyle w:val="blk"/>
          <w:sz w:val="26"/>
          <w:szCs w:val="26"/>
        </w:rPr>
        <w:t xml:space="preserve">влечет наложение административного штрафа на должностных лиц в размере </w:t>
      </w:r>
      <w:r w:rsidRPr="003E3698">
        <w:rPr>
          <w:rStyle w:val="blk"/>
          <w:b/>
          <w:sz w:val="26"/>
          <w:szCs w:val="26"/>
        </w:rPr>
        <w:t>от 20 000 до 50 000 рублей</w:t>
      </w:r>
      <w:r w:rsidRPr="003E3698">
        <w:rPr>
          <w:rStyle w:val="blk"/>
          <w:sz w:val="26"/>
          <w:szCs w:val="26"/>
        </w:rPr>
        <w:t xml:space="preserve">; на юридических лиц - </w:t>
      </w:r>
      <w:r w:rsidRPr="003E3698">
        <w:rPr>
          <w:rStyle w:val="blk"/>
          <w:b/>
          <w:sz w:val="26"/>
          <w:szCs w:val="26"/>
        </w:rPr>
        <w:t>от 300 000 до 800 000 рублей</w:t>
      </w:r>
      <w:r w:rsidRPr="003E3698">
        <w:rPr>
          <w:rStyle w:val="blk"/>
          <w:sz w:val="26"/>
          <w:szCs w:val="26"/>
        </w:rPr>
        <w:t>.</w:t>
      </w:r>
    </w:p>
    <w:p w:rsidR="00451030" w:rsidRPr="003E3698" w:rsidRDefault="00451030" w:rsidP="00451030">
      <w:pPr>
        <w:shd w:val="clear" w:color="auto" w:fill="FFFFFF"/>
        <w:spacing w:before="120" w:line="242" w:lineRule="atLeast"/>
        <w:ind w:firstLine="709"/>
        <w:jc w:val="both"/>
        <w:rPr>
          <w:rStyle w:val="blk"/>
          <w:sz w:val="26"/>
          <w:szCs w:val="26"/>
        </w:rPr>
      </w:pPr>
      <w:r w:rsidRPr="003E3698">
        <w:rPr>
          <w:rStyle w:val="blk"/>
          <w:sz w:val="26"/>
          <w:szCs w:val="26"/>
        </w:rPr>
        <w:t>Кроме того, согласно ч. 4 ст. 14.3.1 КоАП РФ нарушение рекламодателем, рекламопроизводителем или рекламораспространителем запрета </w:t>
      </w:r>
      <w:hyperlink r:id="rId27" w:anchor="dst91" w:history="1">
        <w:r w:rsidRPr="003E3698">
          <w:rPr>
            <w:rStyle w:val="a7"/>
            <w:sz w:val="26"/>
            <w:szCs w:val="26"/>
          </w:rPr>
          <w:t>рекламы</w:t>
        </w:r>
      </w:hyperlink>
      <w:r w:rsidRPr="003E3698">
        <w:rPr>
          <w:rStyle w:val="blk"/>
          <w:sz w:val="26"/>
          <w:szCs w:val="26"/>
        </w:rPr>
        <w:t xml:space="preserve"> табака, табачной продукции, табачных изделий или курительных принадлежностей </w:t>
      </w:r>
      <w:bookmarkStart w:id="18" w:name="dst4570"/>
      <w:bookmarkEnd w:id="18"/>
      <w:r w:rsidRPr="003E3698">
        <w:rPr>
          <w:rStyle w:val="blk"/>
          <w:sz w:val="26"/>
          <w:szCs w:val="26"/>
        </w:rPr>
        <w:t xml:space="preserve">влечет наложение административного штрафа на граждан в размере </w:t>
      </w:r>
      <w:r w:rsidRPr="003E3698">
        <w:rPr>
          <w:rStyle w:val="blk"/>
          <w:b/>
          <w:sz w:val="26"/>
          <w:szCs w:val="26"/>
        </w:rPr>
        <w:t>от 3 000 до 4 000 рублей</w:t>
      </w:r>
      <w:r w:rsidRPr="003E3698">
        <w:rPr>
          <w:rStyle w:val="blk"/>
          <w:sz w:val="26"/>
          <w:szCs w:val="26"/>
        </w:rPr>
        <w:t xml:space="preserve">; на должностных лиц - </w:t>
      </w:r>
      <w:r w:rsidRPr="003E3698">
        <w:rPr>
          <w:rStyle w:val="blk"/>
          <w:b/>
          <w:sz w:val="26"/>
          <w:szCs w:val="26"/>
        </w:rPr>
        <w:t>от 10 000 до 25 000 рублей</w:t>
      </w:r>
      <w:r w:rsidRPr="003E3698">
        <w:rPr>
          <w:rStyle w:val="blk"/>
          <w:sz w:val="26"/>
          <w:szCs w:val="26"/>
        </w:rPr>
        <w:t xml:space="preserve">; на юридических лиц - </w:t>
      </w:r>
      <w:r w:rsidRPr="003E3698">
        <w:rPr>
          <w:rStyle w:val="blk"/>
          <w:b/>
          <w:sz w:val="26"/>
          <w:szCs w:val="26"/>
        </w:rPr>
        <w:t>от 150 000 до 600 000 рублей</w:t>
      </w:r>
      <w:r w:rsidRPr="003E3698">
        <w:rPr>
          <w:rStyle w:val="blk"/>
          <w:sz w:val="26"/>
          <w:szCs w:val="26"/>
        </w:rPr>
        <w:t>.</w:t>
      </w:r>
    </w:p>
    <w:p w:rsidR="00451030" w:rsidRPr="003E3698" w:rsidRDefault="00451030" w:rsidP="00451030">
      <w:pPr>
        <w:pStyle w:val="af4"/>
        <w:spacing w:before="120"/>
        <w:ind w:firstLine="709"/>
        <w:rPr>
          <w:rStyle w:val="af5"/>
          <w:rFonts w:ascii="Times New Roman" w:hAnsi="Times New Roman"/>
          <w:sz w:val="26"/>
          <w:szCs w:val="26"/>
        </w:rPr>
      </w:pPr>
      <w:r w:rsidRPr="003E3698">
        <w:rPr>
          <w:rFonts w:ascii="Times New Roman" w:hAnsi="Times New Roman"/>
          <w:sz w:val="26"/>
          <w:szCs w:val="26"/>
        </w:rPr>
        <w:t>Вместе с тем, в соответствии со ст. 2.4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51030" w:rsidRPr="003E3698" w:rsidRDefault="00451030" w:rsidP="00451030">
      <w:pPr>
        <w:shd w:val="clear" w:color="auto" w:fill="FFFFFF"/>
        <w:spacing w:before="120" w:line="290" w:lineRule="atLeast"/>
        <w:ind w:firstLine="709"/>
        <w:jc w:val="both"/>
        <w:rPr>
          <w:sz w:val="26"/>
          <w:szCs w:val="26"/>
        </w:rPr>
      </w:pPr>
      <w:r w:rsidRPr="003E3698">
        <w:rPr>
          <w:rStyle w:val="blk"/>
          <w:sz w:val="26"/>
          <w:szCs w:val="26"/>
        </w:rPr>
        <w:t>С</w:t>
      </w:r>
      <w:r w:rsidRPr="003E3698">
        <w:rPr>
          <w:sz w:val="26"/>
          <w:szCs w:val="26"/>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8" w:anchor="dst100173" w:history="1">
        <w:r w:rsidRPr="003E3698">
          <w:rPr>
            <w:rStyle w:val="a7"/>
            <w:sz w:val="26"/>
            <w:szCs w:val="26"/>
          </w:rPr>
          <w:t>раздела II</w:t>
        </w:r>
      </w:hyperlink>
      <w:r w:rsidRPr="003E3698">
        <w:rPr>
          <w:sz w:val="26"/>
          <w:szCs w:val="26"/>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451030" w:rsidRPr="003E3698" w:rsidRDefault="00451030" w:rsidP="00451030">
      <w:pPr>
        <w:shd w:val="clear" w:color="auto" w:fill="FFFFFF"/>
        <w:spacing w:before="120" w:line="242" w:lineRule="atLeast"/>
        <w:ind w:firstLine="709"/>
        <w:jc w:val="both"/>
        <w:rPr>
          <w:rFonts w:eastAsia="Calibri"/>
          <w:sz w:val="26"/>
          <w:szCs w:val="26"/>
        </w:rPr>
      </w:pPr>
      <w:r w:rsidRPr="003E3698">
        <w:rPr>
          <w:sz w:val="26"/>
          <w:szCs w:val="26"/>
        </w:rPr>
        <w:t xml:space="preserve">В 1-м полугодии 2019 года Ульяновским УФАС России вынесено </w:t>
      </w:r>
      <w:r w:rsidRPr="003E3698">
        <w:rPr>
          <w:b/>
          <w:sz w:val="26"/>
          <w:szCs w:val="26"/>
        </w:rPr>
        <w:t>17</w:t>
      </w:r>
      <w:r w:rsidRPr="003E3698">
        <w:rPr>
          <w:sz w:val="26"/>
          <w:szCs w:val="26"/>
        </w:rPr>
        <w:t xml:space="preserve"> постановлений по </w:t>
      </w:r>
      <w:r w:rsidRPr="003E3698">
        <w:rPr>
          <w:rFonts w:eastAsia="Calibri"/>
          <w:sz w:val="26"/>
          <w:szCs w:val="26"/>
        </w:rPr>
        <w:t xml:space="preserve">ст. 14.3 КоАП РФ, которыми рекламодатели и рекламораспространители привлечены к административной ответственности за нарушение законодательства Российской Федерации о рекламе.  </w:t>
      </w:r>
      <w:r w:rsidRPr="003E3698">
        <w:rPr>
          <w:rFonts w:eastAsia="Calibri"/>
          <w:b/>
          <w:sz w:val="26"/>
          <w:szCs w:val="26"/>
        </w:rPr>
        <w:t>10</w:t>
      </w:r>
      <w:r w:rsidRPr="003E3698">
        <w:rPr>
          <w:rFonts w:eastAsia="Calibri"/>
          <w:sz w:val="26"/>
          <w:szCs w:val="26"/>
        </w:rPr>
        <w:t xml:space="preserve"> лицам объявлено предупреждение, </w:t>
      </w:r>
      <w:r w:rsidRPr="003E3698">
        <w:rPr>
          <w:rFonts w:eastAsia="Calibri"/>
          <w:b/>
          <w:sz w:val="26"/>
          <w:szCs w:val="26"/>
        </w:rPr>
        <w:t>7</w:t>
      </w:r>
      <w:r w:rsidRPr="003E3698">
        <w:rPr>
          <w:rFonts w:eastAsia="Calibri"/>
          <w:sz w:val="26"/>
          <w:szCs w:val="26"/>
        </w:rPr>
        <w:t xml:space="preserve"> - привлечены к административной ответственности в виде штрафа.  Общая сумма штрафов составила </w:t>
      </w:r>
      <w:r w:rsidRPr="003E3698">
        <w:rPr>
          <w:rFonts w:eastAsia="Calibri"/>
          <w:b/>
          <w:sz w:val="26"/>
          <w:szCs w:val="26"/>
        </w:rPr>
        <w:t>87 000 рублей</w:t>
      </w:r>
      <w:r w:rsidRPr="003E3698">
        <w:rPr>
          <w:rFonts w:eastAsia="Calibri"/>
          <w:sz w:val="26"/>
          <w:szCs w:val="26"/>
        </w:rPr>
        <w:t xml:space="preserve">, при этом оплачено штрафов на сумму </w:t>
      </w:r>
      <w:r w:rsidRPr="003E3698">
        <w:rPr>
          <w:rFonts w:eastAsia="Calibri"/>
          <w:b/>
          <w:sz w:val="26"/>
          <w:szCs w:val="26"/>
        </w:rPr>
        <w:t>45 000 рублей</w:t>
      </w:r>
      <w:r w:rsidRPr="003E3698">
        <w:rPr>
          <w:rFonts w:eastAsia="Calibri"/>
          <w:sz w:val="26"/>
          <w:szCs w:val="26"/>
        </w:rPr>
        <w:t>.</w:t>
      </w:r>
    </w:p>
    <w:p w:rsidR="00451030" w:rsidRPr="003E3698" w:rsidRDefault="00451030" w:rsidP="00451030">
      <w:pPr>
        <w:shd w:val="clear" w:color="auto" w:fill="FFFFFF"/>
        <w:spacing w:line="242" w:lineRule="atLeast"/>
        <w:ind w:firstLine="709"/>
        <w:jc w:val="both"/>
        <w:rPr>
          <w:rFonts w:eastAsia="Calibri"/>
          <w:sz w:val="26"/>
          <w:szCs w:val="26"/>
        </w:rPr>
      </w:pPr>
    </w:p>
    <w:p w:rsidR="00451030" w:rsidRPr="003E3698" w:rsidRDefault="00451030" w:rsidP="00451030">
      <w:pPr>
        <w:shd w:val="clear" w:color="auto" w:fill="FFFFFF"/>
        <w:spacing w:line="242" w:lineRule="atLeast"/>
        <w:ind w:firstLine="709"/>
        <w:jc w:val="both"/>
        <w:rPr>
          <w:rFonts w:eastAsia="Calibri"/>
          <w:sz w:val="26"/>
          <w:szCs w:val="26"/>
        </w:rPr>
      </w:pPr>
    </w:p>
    <w:p w:rsidR="00451030" w:rsidRPr="003E3698" w:rsidRDefault="00451030" w:rsidP="00451030">
      <w:pPr>
        <w:ind w:firstLine="709"/>
        <w:jc w:val="center"/>
        <w:rPr>
          <w:b/>
          <w:sz w:val="26"/>
          <w:szCs w:val="26"/>
          <w:u w:val="single"/>
        </w:rPr>
      </w:pPr>
      <w:r w:rsidRPr="003E3698">
        <w:rPr>
          <w:b/>
          <w:sz w:val="26"/>
          <w:szCs w:val="26"/>
          <w:u w:val="single"/>
        </w:rPr>
        <w:t>Контроль антимонопольного законодательства на финансовых рынках</w:t>
      </w:r>
    </w:p>
    <w:p w:rsidR="00451030" w:rsidRPr="003E3698" w:rsidRDefault="00451030" w:rsidP="00451030">
      <w:pPr>
        <w:autoSpaceDE w:val="0"/>
        <w:autoSpaceDN w:val="0"/>
        <w:adjustRightInd w:val="0"/>
        <w:spacing w:before="120"/>
        <w:ind w:firstLine="709"/>
        <w:jc w:val="both"/>
        <w:rPr>
          <w:sz w:val="26"/>
          <w:szCs w:val="26"/>
        </w:rPr>
      </w:pPr>
      <w:r w:rsidRPr="003E3698">
        <w:rPr>
          <w:sz w:val="26"/>
          <w:szCs w:val="26"/>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3E3698">
        <w:rPr>
          <w:sz w:val="26"/>
          <w:szCs w:val="26"/>
          <w:u w:val="single"/>
        </w:rPr>
        <w:t>в сфере предпринимательской деятельности либо неопределенного круга потребителей</w:t>
      </w:r>
      <w:r w:rsidRPr="003E3698">
        <w:rPr>
          <w:sz w:val="26"/>
          <w:szCs w:val="26"/>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451030" w:rsidRPr="00D96B93" w:rsidRDefault="00451030" w:rsidP="00873DC8">
      <w:pPr>
        <w:tabs>
          <w:tab w:val="left" w:pos="7965"/>
        </w:tabs>
        <w:spacing w:line="276" w:lineRule="auto"/>
        <w:jc w:val="center"/>
        <w:rPr>
          <w:b/>
          <w:szCs w:val="28"/>
        </w:rPr>
      </w:pPr>
    </w:p>
    <w:sectPr w:rsidR="00451030" w:rsidRPr="00D96B93" w:rsidSect="0049055C">
      <w:headerReference w:type="default" r:id="rId29"/>
      <w:footerReference w:type="default" r:id="rId30"/>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7046"/>
      <w:docPartObj>
        <w:docPartGallery w:val="Page Numbers (Bottom of Page)"/>
        <w:docPartUnique/>
      </w:docPartObj>
    </w:sdtPr>
    <w:sdtEndPr/>
    <w:sdtContent>
      <w:p w:rsidR="00C5058C" w:rsidRDefault="00C42691">
        <w:pPr>
          <w:pStyle w:val="af0"/>
          <w:jc w:val="right"/>
        </w:pPr>
        <w:r>
          <w:rPr>
            <w:noProof/>
          </w:rPr>
          <w:fldChar w:fldCharType="begin"/>
        </w:r>
        <w:r w:rsidR="00C5058C">
          <w:rPr>
            <w:noProof/>
          </w:rPr>
          <w:instrText xml:space="preserve"> PAGE   \* MERGEFORMAT </w:instrText>
        </w:r>
        <w:r>
          <w:rPr>
            <w:noProof/>
          </w:rPr>
          <w:fldChar w:fldCharType="separate"/>
        </w:r>
        <w:r w:rsidR="00796081">
          <w:rPr>
            <w:noProof/>
          </w:rPr>
          <w:t>12</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sidR="000771A8">
      <w:rPr>
        <w:b/>
        <w:sz w:val="32"/>
        <w:szCs w:val="28"/>
      </w:rPr>
      <w:t>2</w:t>
    </w:r>
    <w:r w:rsidR="00D073D5">
      <w:rPr>
        <w:b/>
        <w:sz w:val="32"/>
        <w:szCs w:val="28"/>
      </w:rPr>
      <w:t xml:space="preserve"> квартал 2019</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771A8"/>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3953"/>
    <w:rsid w:val="0036607A"/>
    <w:rsid w:val="0038545B"/>
    <w:rsid w:val="00391F3B"/>
    <w:rsid w:val="0039371F"/>
    <w:rsid w:val="003B206A"/>
    <w:rsid w:val="003B51CB"/>
    <w:rsid w:val="003C43BD"/>
    <w:rsid w:val="003C5ADE"/>
    <w:rsid w:val="003D7897"/>
    <w:rsid w:val="003F7A92"/>
    <w:rsid w:val="00402B68"/>
    <w:rsid w:val="00421BA3"/>
    <w:rsid w:val="004302C2"/>
    <w:rsid w:val="0044393D"/>
    <w:rsid w:val="00451030"/>
    <w:rsid w:val="0045651B"/>
    <w:rsid w:val="00474DBC"/>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96081"/>
    <w:rsid w:val="007A1DC1"/>
    <w:rsid w:val="007A4AE1"/>
    <w:rsid w:val="007A66B6"/>
    <w:rsid w:val="007E2815"/>
    <w:rsid w:val="008055C0"/>
    <w:rsid w:val="00817D76"/>
    <w:rsid w:val="00822C76"/>
    <w:rsid w:val="0084554F"/>
    <w:rsid w:val="00873DC8"/>
    <w:rsid w:val="00891DC9"/>
    <w:rsid w:val="008B7097"/>
    <w:rsid w:val="008E654E"/>
    <w:rsid w:val="008F2D1D"/>
    <w:rsid w:val="0091652B"/>
    <w:rsid w:val="009273C4"/>
    <w:rsid w:val="009466E8"/>
    <w:rsid w:val="00951C0F"/>
    <w:rsid w:val="00953FAD"/>
    <w:rsid w:val="00961AF0"/>
    <w:rsid w:val="00970064"/>
    <w:rsid w:val="0099044C"/>
    <w:rsid w:val="00990598"/>
    <w:rsid w:val="009B2882"/>
    <w:rsid w:val="009C00CE"/>
    <w:rsid w:val="009D0C91"/>
    <w:rsid w:val="009F396A"/>
    <w:rsid w:val="00A06279"/>
    <w:rsid w:val="00A12452"/>
    <w:rsid w:val="00A472B5"/>
    <w:rsid w:val="00A526C3"/>
    <w:rsid w:val="00A543AE"/>
    <w:rsid w:val="00AA6A9F"/>
    <w:rsid w:val="00AD31D8"/>
    <w:rsid w:val="00AD7B20"/>
    <w:rsid w:val="00AE3337"/>
    <w:rsid w:val="00B07F62"/>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2691"/>
    <w:rsid w:val="00C4462B"/>
    <w:rsid w:val="00C45EF6"/>
    <w:rsid w:val="00C5058C"/>
    <w:rsid w:val="00C505FB"/>
    <w:rsid w:val="00C6227F"/>
    <w:rsid w:val="00C64964"/>
    <w:rsid w:val="00CC0071"/>
    <w:rsid w:val="00CD781A"/>
    <w:rsid w:val="00D073D5"/>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6D5D"/>
    <w:rsid w:val="00EA2F02"/>
    <w:rsid w:val="00EB3C4B"/>
    <w:rsid w:val="00EB41AE"/>
    <w:rsid w:val="00EC4AD1"/>
    <w:rsid w:val="00EC65F1"/>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iPriority w:val="99"/>
    <w:semiHidden/>
    <w:unhideWhenUsed/>
    <w:rsid w:val="00451030"/>
    <w:pPr>
      <w:spacing w:after="120"/>
    </w:pPr>
    <w:rPr>
      <w:sz w:val="16"/>
      <w:szCs w:val="16"/>
    </w:rPr>
  </w:style>
  <w:style w:type="character" w:customStyle="1" w:styleId="33">
    <w:name w:val="Основной текст 3 Знак"/>
    <w:basedOn w:val="a0"/>
    <w:link w:val="32"/>
    <w:uiPriority w:val="99"/>
    <w:semiHidden/>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299554/45109653d22ae0c01feb397efa3c8d39e1666592/" TargetMode="External"/><Relationship Id="rId18" Type="http://schemas.openxmlformats.org/officeDocument/2006/relationships/hyperlink" Target="consultantplus://offline/ref=6B90FC5CB1EBD48FCBF1B82873E4B177B5B8CCCF162399A85C1C7C4250937B9AD6D75C4DC5FD64DE9006F38FBBC0B7EA820375E548DEA41FG7j7E" TargetMode="External"/><Relationship Id="rId26" Type="http://schemas.openxmlformats.org/officeDocument/2006/relationships/hyperlink" Target="http://www.consultant.ru/document/cons_doc_LAW_286894/f68afc90fd06f2e62b3e3cb45714c287c5e44086/" TargetMode="External"/><Relationship Id="rId3" Type="http://schemas.openxmlformats.org/officeDocument/2006/relationships/styles" Target="styles.xml"/><Relationship Id="rId21" Type="http://schemas.openxmlformats.org/officeDocument/2006/relationships/hyperlink" Target="http://www.consultant.ru/document/cons_doc_LAW_289340/2d50fc1c4013ea9ab20b8b2666c1650b1dc4c982/" TargetMode="External"/><Relationship Id="rId7" Type="http://schemas.openxmlformats.org/officeDocument/2006/relationships/endnotes" Target="endnotes.xml"/><Relationship Id="rId12" Type="http://schemas.openxmlformats.org/officeDocument/2006/relationships/hyperlink" Target="http://www.consultant.ru/document/cons_doc_LAW_299554/d06455e66edc723bfa738f51405a66d29b1b45ab/" TargetMode="External"/><Relationship Id="rId17" Type="http://schemas.openxmlformats.org/officeDocument/2006/relationships/hyperlink" Target="http://www.consultant.ru/document/cons_doc_LAW_289340/c5271b02d1c5c33ab86d5671862b0cf8a49cbfba/" TargetMode="External"/><Relationship Id="rId25" Type="http://schemas.openxmlformats.org/officeDocument/2006/relationships/hyperlink" Target="http://www.consultant.ru/document/cons_doc_LAW_289340/a4619238c03960c05ecbbba38fef2646e511b7a3/" TargetMode="External"/><Relationship Id="rId2" Type="http://schemas.openxmlformats.org/officeDocument/2006/relationships/numbering" Target="numbering.xml"/><Relationship Id="rId16" Type="http://schemas.openxmlformats.org/officeDocument/2006/relationships/hyperlink" Target="http://www.consultant.ru/document/cons_doc_LAW_289340/d62e8fe6e7ccc035c7ef846b7068f43f9182d5d7/" TargetMode="External"/><Relationship Id="rId20" Type="http://schemas.openxmlformats.org/officeDocument/2006/relationships/hyperlink" Target="http://www.consultant.ru/document/cons_doc_LAW_289340/2d50fc1c4013ea9ab20b8b2666c1650b1dc4c98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54/adf3179c97539872bf842255d71da198c041c984/" TargetMode="External"/><Relationship Id="rId24" Type="http://schemas.openxmlformats.org/officeDocument/2006/relationships/hyperlink" Target="http://www.consultant.ru/document/cons_doc_LAW_289340/73039275cf79d3d4e0842cdf150f85cce8bcb2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9340/2d50fc1c4013ea9ab20b8b2666c1650b1dc4c982/" TargetMode="External"/><Relationship Id="rId23" Type="http://schemas.openxmlformats.org/officeDocument/2006/relationships/hyperlink" Target="http://www.consultant.ru/document/cons_doc_LAW_289340/a418f1fe61b054b64b9e49521821ee74e8cf22e8/" TargetMode="External"/><Relationship Id="rId28" Type="http://schemas.openxmlformats.org/officeDocument/2006/relationships/hyperlink" Target="http://www.consultant.ru/document/cons_doc_LAW_34661/af22f6ab34d6816e5a70f14347081e2c1bfce662/" TargetMode="External"/><Relationship Id="rId10" Type="http://schemas.openxmlformats.org/officeDocument/2006/relationships/hyperlink" Target="http://www.consultant.ru/document/cons_doc_LAW_299554/ded38b9cffde11547d077bf230bc25a69a790fb8/" TargetMode="External"/><Relationship Id="rId19" Type="http://schemas.openxmlformats.org/officeDocument/2006/relationships/hyperlink" Target="consultantplus://offline/ref=6B90FC5CB1EBD48FCBF1B82873E4B177B4BBC5CE112599A85C1C7C4250937B9AD6D75C4DC5FD64DF9D06F38FBBC0B7EA820375E548DEA41FG7j7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9554/bf50f80f57ae7cfdb4e8c17989214b155903c49c/" TargetMode="External"/><Relationship Id="rId14" Type="http://schemas.openxmlformats.org/officeDocument/2006/relationships/hyperlink" Target="http://www.consultant.ru/document/cons_doc_LAW_296536/e8e8c98df722e05999230271e054b6a1f6f70f80/" TargetMode="External"/><Relationship Id="rId22" Type="http://schemas.openxmlformats.org/officeDocument/2006/relationships/hyperlink" Target="http://www.consultant.ru/document/cons_doc_LAW_289340/a485178e3a0feb6ac05c6dc4cd23f274511dbaa9/" TargetMode="External"/><Relationship Id="rId27" Type="http://schemas.openxmlformats.org/officeDocument/2006/relationships/hyperlink" Target="http://www.consultant.ru/document/cons_doc_LAW_301686/b7c3bd86e24ff0c13e71cd2ee17558d46843e60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A5CF8-4611-4B8F-80BA-435FE659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29</Pages>
  <Words>11605</Words>
  <Characters>66151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75</cp:revision>
  <cp:lastPrinted>2019-01-28T09:12:00Z</cp:lastPrinted>
  <dcterms:created xsi:type="dcterms:W3CDTF">2018-01-25T04:55:00Z</dcterms:created>
  <dcterms:modified xsi:type="dcterms:W3CDTF">2019-08-27T10:54:00Z</dcterms:modified>
</cp:coreProperties>
</file>