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4E" w:rsidRDefault="00DA5C4E" w:rsidP="00F5164C">
      <w:pPr>
        <w:autoSpaceDE w:val="0"/>
        <w:autoSpaceDN w:val="0"/>
        <w:adjustRightInd w:val="0"/>
        <w:spacing w:after="0" w:line="240" w:lineRule="auto"/>
        <w:jc w:val="both"/>
        <w:rPr>
          <w:rFonts w:ascii="Times New Roman" w:hAnsi="Times New Roman" w:cs="Times New Roman"/>
          <w:iCs/>
          <w:sz w:val="24"/>
          <w:szCs w:val="24"/>
        </w:rPr>
      </w:pPr>
    </w:p>
    <w:p w:rsidR="003720EF" w:rsidRPr="003720EF" w:rsidRDefault="003720EF" w:rsidP="00F5164C">
      <w:pPr>
        <w:pStyle w:val="a3"/>
        <w:numPr>
          <w:ilvl w:val="0"/>
          <w:numId w:val="1"/>
        </w:numPr>
        <w:autoSpaceDE w:val="0"/>
        <w:autoSpaceDN w:val="0"/>
        <w:adjustRightInd w:val="0"/>
        <w:spacing w:after="0" w:line="240" w:lineRule="auto"/>
        <w:ind w:left="0" w:firstLine="567"/>
        <w:jc w:val="both"/>
        <w:rPr>
          <w:rFonts w:ascii="Times New Roman" w:hAnsi="Times New Roman" w:cs="Times New Roman"/>
          <w:b/>
          <w:iCs/>
          <w:sz w:val="24"/>
          <w:szCs w:val="24"/>
        </w:rPr>
      </w:pPr>
      <w:r w:rsidRPr="003720EF">
        <w:rPr>
          <w:rFonts w:ascii="Times New Roman" w:hAnsi="Times New Roman" w:cs="Times New Roman"/>
          <w:b/>
          <w:iCs/>
          <w:sz w:val="24"/>
          <w:szCs w:val="24"/>
        </w:rPr>
        <w:t>Позиция антимонопольного органа и принятие мер в отношении заказчиков, осуществляющих закупки путем укрупнения лота, что делает невозможным участие субъектов малого предпринимательства.</w:t>
      </w:r>
    </w:p>
    <w:p w:rsidR="00DA5C4E" w:rsidRPr="003720EF" w:rsidRDefault="00DA5C4E" w:rsidP="003720EF">
      <w:pPr>
        <w:autoSpaceDE w:val="0"/>
        <w:autoSpaceDN w:val="0"/>
        <w:adjustRightInd w:val="0"/>
        <w:spacing w:after="0" w:line="240" w:lineRule="auto"/>
        <w:ind w:firstLine="709"/>
        <w:jc w:val="both"/>
        <w:rPr>
          <w:rFonts w:ascii="Times New Roman" w:hAnsi="Times New Roman" w:cs="Times New Roman"/>
          <w:iCs/>
          <w:sz w:val="24"/>
          <w:szCs w:val="24"/>
        </w:rPr>
      </w:pPr>
      <w:r w:rsidRPr="003720EF">
        <w:rPr>
          <w:rFonts w:ascii="Times New Roman" w:hAnsi="Times New Roman" w:cs="Times New Roman"/>
          <w:iCs/>
          <w:sz w:val="24"/>
          <w:szCs w:val="24"/>
        </w:rPr>
        <w:t xml:space="preserve">В Ульяновской области, с моей точки зрения, сложилась не очень правильная практика размещения государственных заказов крупными лотами. Пример, Фармация, Фонд модернизации ЖКК, которые размещают большую сумму, а потом раздают субподрядчикам </w:t>
      </w:r>
    </w:p>
    <w:p w:rsidR="00F5164C" w:rsidRPr="00DA5C4E" w:rsidRDefault="00F5164C" w:rsidP="00DA5C4E">
      <w:pPr>
        <w:autoSpaceDE w:val="0"/>
        <w:autoSpaceDN w:val="0"/>
        <w:adjustRightInd w:val="0"/>
        <w:spacing w:after="0" w:line="240" w:lineRule="auto"/>
        <w:ind w:firstLine="709"/>
        <w:jc w:val="both"/>
        <w:rPr>
          <w:rFonts w:ascii="Times New Roman" w:hAnsi="Times New Roman" w:cs="Times New Roman"/>
          <w:iCs/>
          <w:sz w:val="24"/>
          <w:szCs w:val="24"/>
        </w:rPr>
      </w:pPr>
      <w:proofErr w:type="gramStart"/>
      <w:r w:rsidRPr="00DA5C4E">
        <w:rPr>
          <w:rFonts w:ascii="Times New Roman" w:hAnsi="Times New Roman" w:cs="Times New Roman"/>
          <w:iCs/>
          <w:sz w:val="24"/>
          <w:szCs w:val="24"/>
        </w:rPr>
        <w:t xml:space="preserve">Пунктом 1 части 1 статьи 33 </w:t>
      </w:r>
      <w:r w:rsidRPr="00DA5C4E">
        <w:rPr>
          <w:rFonts w:ascii="Times New Roman" w:hAnsi="Times New Roman" w:cs="Times New Roman"/>
          <w:sz w:val="24"/>
          <w:szCs w:val="24"/>
        </w:rPr>
        <w:t xml:space="preserve">Федерального закона «О контрактной системе в сфере закупок товаров, работ, услуг для обеспечения государственных и муниципальных нужд» от 05.04.2013 г. № 44-ФЗ (далее - Закон о контрактной системе) </w:t>
      </w:r>
      <w:r w:rsidRPr="00DA5C4E">
        <w:rPr>
          <w:rFonts w:ascii="Times New Roman" w:hAnsi="Times New Roman" w:cs="Times New Roman"/>
          <w:iCs/>
          <w:sz w:val="24"/>
          <w:szCs w:val="24"/>
        </w:rPr>
        <w:t>установлено, что в описание объекта закупки не должны включаться требования к товарам, информации, работам, услугам при условии, что такие требования влекут за собой ограничение количества участников закупки.</w:t>
      </w:r>
      <w:proofErr w:type="gramEnd"/>
    </w:p>
    <w:p w:rsidR="00F5164C" w:rsidRDefault="00F5164C" w:rsidP="00F5164C">
      <w:pPr>
        <w:autoSpaceDE w:val="0"/>
        <w:autoSpaceDN w:val="0"/>
        <w:adjustRightInd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Объединение в один объект закупки большого перечня товаров, работ, услуг может повлечь ограничение количества участников закупки.</w:t>
      </w:r>
    </w:p>
    <w:p w:rsidR="00F5164C" w:rsidRDefault="00F5164C" w:rsidP="00F5164C">
      <w:pPr>
        <w:autoSpaceDE w:val="0"/>
        <w:autoSpaceDN w:val="0"/>
        <w:adjustRightInd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При этом в случае разделения крупного лота на несколько, количество потенциальных участников аукциона увеличится. Подобное разделение на лоты способствует развитию конкуренции. Укрупнение же лота влечет за собой ограничение конкуренции при проведении торгов ввиду сокращения числа хозяйствующих субъектов, которые могли принять участие в аукционе, и приводит к неэффективному расходованию бюджетных средств. </w:t>
      </w:r>
    </w:p>
    <w:p w:rsidR="00F5164C" w:rsidRDefault="00F5164C" w:rsidP="00F5164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Кроме того, в связи с объединением в один объект </w:t>
      </w:r>
      <w:r>
        <w:rPr>
          <w:rFonts w:ascii="Times New Roman" w:hAnsi="Times New Roman" w:cs="Times New Roman"/>
          <w:iCs/>
          <w:sz w:val="24"/>
          <w:szCs w:val="24"/>
        </w:rPr>
        <w:t xml:space="preserve">большого перечня товаров, работ, услуг </w:t>
      </w:r>
      <w:r>
        <w:rPr>
          <w:rFonts w:ascii="Times New Roman" w:hAnsi="Times New Roman" w:cs="Times New Roman"/>
          <w:sz w:val="24"/>
          <w:szCs w:val="24"/>
        </w:rPr>
        <w:t>увеличивается начальная максимальная цена контракта, что соответственно, приводит к увеличению размера обеспечения заявки участника, что также влияет на количество участников, способных участвовать в закупке.</w:t>
      </w:r>
    </w:p>
    <w:p w:rsidR="00F5164C" w:rsidRDefault="00F5164C" w:rsidP="00F5164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наравне с позиций антимонопольного органа существует судебная практика, в соответствии с которой суды приходят к выводу о недоказанности антимонопольным органом ограничения конкуренции и правом формирования объекта закупки в соответствии с потребностью заказчика.</w:t>
      </w:r>
    </w:p>
    <w:p w:rsidR="00F5164C" w:rsidRDefault="00F5164C" w:rsidP="00F5164C">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Кроме того, в соответствии с частью 3 статьи 17 </w:t>
      </w:r>
      <w:r>
        <w:rPr>
          <w:rFonts w:ascii="Times New Roman" w:eastAsia="Times New Roman" w:hAnsi="Times New Roman" w:cs="Times New Roman"/>
          <w:sz w:val="24"/>
          <w:szCs w:val="24"/>
        </w:rPr>
        <w:t xml:space="preserve">Федерального закона от 26.07.2006 N 135-ФЗ «О защите конкуренции» </w:t>
      </w:r>
      <w:r>
        <w:rPr>
          <w:rFonts w:ascii="Times New Roman" w:hAnsi="Times New Roman" w:cs="Times New Roman"/>
          <w:sz w:val="24"/>
          <w:szCs w:val="24"/>
        </w:rPr>
        <w:t xml:space="preserve">при проведении торгов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путем включения в состав лотов товаров, работ, услуг, </w:t>
      </w:r>
      <w:r w:rsidRPr="009F4D92">
        <w:rPr>
          <w:rFonts w:ascii="Times New Roman" w:hAnsi="Times New Roman" w:cs="Times New Roman"/>
          <w:sz w:val="24"/>
          <w:szCs w:val="24"/>
        </w:rPr>
        <w:t>технологически и функционально не связанных с товарами, работами, услугами, поставки, выполнение, оказание которых</w:t>
      </w:r>
      <w:proofErr w:type="gramEnd"/>
      <w:r w:rsidRPr="009F4D92">
        <w:rPr>
          <w:rFonts w:ascii="Times New Roman" w:hAnsi="Times New Roman" w:cs="Times New Roman"/>
          <w:sz w:val="24"/>
          <w:szCs w:val="24"/>
        </w:rPr>
        <w:t xml:space="preserve"> являются</w:t>
      </w:r>
      <w:r>
        <w:rPr>
          <w:rFonts w:ascii="Times New Roman" w:hAnsi="Times New Roman" w:cs="Times New Roman"/>
          <w:sz w:val="24"/>
          <w:szCs w:val="24"/>
        </w:rPr>
        <w:t xml:space="preserve"> предметом торгов.</w:t>
      </w:r>
    </w:p>
    <w:p w:rsidR="005964A3" w:rsidRDefault="00F5164C" w:rsidP="00F5164C">
      <w:pPr>
        <w:pStyle w:val="ConsPlusNormal"/>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 xml:space="preserve">Учитывая изложенное, включение в объект закупки </w:t>
      </w:r>
      <w:r>
        <w:rPr>
          <w:rFonts w:ascii="Times New Roman" w:hAnsi="Times New Roman" w:cs="Times New Roman"/>
          <w:iCs/>
          <w:sz w:val="24"/>
          <w:szCs w:val="24"/>
        </w:rPr>
        <w:t xml:space="preserve">большого перечня товаров, работ, услуг </w:t>
      </w:r>
      <w:r>
        <w:rPr>
          <w:rFonts w:ascii="Times New Roman" w:hAnsi="Times New Roman" w:cs="Times New Roman"/>
          <w:color w:val="000000"/>
          <w:sz w:val="24"/>
          <w:szCs w:val="24"/>
          <w:shd w:val="clear" w:color="auto" w:fill="FFFFFF"/>
        </w:rPr>
        <w:t xml:space="preserve">может содержать признаки нарушения части 3 статьи 17 </w:t>
      </w:r>
      <w:r>
        <w:rPr>
          <w:rFonts w:ascii="Times New Roman" w:eastAsia="Times New Roman" w:hAnsi="Times New Roman" w:cs="Times New Roman"/>
          <w:sz w:val="24"/>
          <w:szCs w:val="24"/>
        </w:rPr>
        <w:t>Федерального закона от 26.07.2006 N 135-ФЗ «О защите конкуренции».</w:t>
      </w:r>
    </w:p>
    <w:p w:rsidR="00F5164C" w:rsidRDefault="00F5164C" w:rsidP="00F5164C">
      <w:pPr>
        <w:pStyle w:val="ConsPlusNormal"/>
        <w:ind w:firstLine="567"/>
        <w:jc w:val="both"/>
        <w:rPr>
          <w:rFonts w:ascii="Times New Roman" w:eastAsia="Times New Roman" w:hAnsi="Times New Roman" w:cs="Times New Roman"/>
          <w:sz w:val="24"/>
          <w:szCs w:val="24"/>
        </w:rPr>
      </w:pPr>
    </w:p>
    <w:p w:rsidR="003720EF" w:rsidRPr="003720EF" w:rsidRDefault="003720EF" w:rsidP="009F4D92">
      <w:pPr>
        <w:pStyle w:val="a3"/>
        <w:numPr>
          <w:ilvl w:val="0"/>
          <w:numId w:val="1"/>
        </w:numPr>
        <w:autoSpaceDE w:val="0"/>
        <w:autoSpaceDN w:val="0"/>
        <w:adjustRightInd w:val="0"/>
        <w:spacing w:after="0" w:line="240" w:lineRule="auto"/>
        <w:ind w:left="0" w:firstLine="567"/>
        <w:jc w:val="both"/>
        <w:rPr>
          <w:rFonts w:ascii="Times New Roman" w:hAnsi="Times New Roman" w:cs="Times New Roman"/>
          <w:b/>
          <w:color w:val="000000"/>
          <w:sz w:val="24"/>
          <w:szCs w:val="24"/>
          <w:shd w:val="clear" w:color="auto" w:fill="FFFFFF"/>
        </w:rPr>
      </w:pPr>
      <w:r w:rsidRPr="003720EF">
        <w:rPr>
          <w:rFonts w:ascii="Times New Roman" w:hAnsi="Times New Roman" w:cs="Times New Roman"/>
          <w:b/>
          <w:color w:val="000000"/>
          <w:sz w:val="24"/>
          <w:szCs w:val="24"/>
          <w:shd w:val="clear" w:color="auto" w:fill="FFFFFF"/>
        </w:rPr>
        <w:t xml:space="preserve">Проблема наличия двойной ответственности за нарушение сроков исполнения по контракту, а именно санкции, предусмотренные самим контрактом (штрафы, пени), а также наличие   административной ответственности, предусмотренной </w:t>
      </w:r>
      <w:proofErr w:type="gramStart"/>
      <w:r w:rsidRPr="003720EF">
        <w:rPr>
          <w:rFonts w:ascii="Times New Roman" w:hAnsi="Times New Roman" w:cs="Times New Roman"/>
          <w:b/>
          <w:color w:val="000000"/>
          <w:sz w:val="24"/>
          <w:szCs w:val="24"/>
          <w:shd w:val="clear" w:color="auto" w:fill="FFFFFF"/>
        </w:rPr>
        <w:t>ч</w:t>
      </w:r>
      <w:proofErr w:type="gramEnd"/>
      <w:r w:rsidRPr="003720EF">
        <w:rPr>
          <w:rFonts w:ascii="Times New Roman" w:hAnsi="Times New Roman" w:cs="Times New Roman"/>
          <w:b/>
          <w:color w:val="000000"/>
          <w:sz w:val="24"/>
          <w:szCs w:val="24"/>
          <w:shd w:val="clear" w:color="auto" w:fill="FFFFFF"/>
        </w:rPr>
        <w:t xml:space="preserve">. 7 ст. 7.32 </w:t>
      </w:r>
      <w:proofErr w:type="spellStart"/>
      <w:r w:rsidRPr="003720EF">
        <w:rPr>
          <w:rFonts w:ascii="Times New Roman" w:hAnsi="Times New Roman" w:cs="Times New Roman"/>
          <w:b/>
          <w:color w:val="000000"/>
          <w:sz w:val="24"/>
          <w:szCs w:val="24"/>
          <w:shd w:val="clear" w:color="auto" w:fill="FFFFFF"/>
        </w:rPr>
        <w:t>КоАП</w:t>
      </w:r>
      <w:proofErr w:type="spellEnd"/>
      <w:r w:rsidRPr="003720EF">
        <w:rPr>
          <w:rFonts w:ascii="Times New Roman" w:hAnsi="Times New Roman" w:cs="Times New Roman"/>
          <w:b/>
          <w:color w:val="000000"/>
          <w:sz w:val="24"/>
          <w:szCs w:val="24"/>
          <w:shd w:val="clear" w:color="auto" w:fill="FFFFFF"/>
        </w:rPr>
        <w:t xml:space="preserve"> РФ. </w:t>
      </w:r>
    </w:p>
    <w:p w:rsidR="00F5164C" w:rsidRPr="003720EF" w:rsidRDefault="00F5164C" w:rsidP="003720EF">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proofErr w:type="gramStart"/>
      <w:r w:rsidRPr="003720EF">
        <w:rPr>
          <w:rFonts w:ascii="Times New Roman" w:hAnsi="Times New Roman" w:cs="Times New Roman"/>
          <w:sz w:val="24"/>
          <w:szCs w:val="24"/>
        </w:rPr>
        <w:t xml:space="preserve">В соответствии с частью 7 статьи 7.32 </w:t>
      </w:r>
      <w:proofErr w:type="spellStart"/>
      <w:r w:rsidRPr="003720EF">
        <w:rPr>
          <w:rFonts w:ascii="Times New Roman" w:hAnsi="Times New Roman" w:cs="Times New Roman"/>
          <w:sz w:val="24"/>
          <w:szCs w:val="24"/>
        </w:rPr>
        <w:t>КоАП</w:t>
      </w:r>
      <w:proofErr w:type="spellEnd"/>
      <w:r w:rsidRPr="003720EF">
        <w:rPr>
          <w:rFonts w:ascii="Times New Roman" w:hAnsi="Times New Roman" w:cs="Times New Roman"/>
          <w:sz w:val="24"/>
          <w:szCs w:val="24"/>
        </w:rPr>
        <w:t xml:space="preserve"> РФ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w:t>
      </w:r>
      <w:r w:rsidR="009F4D92" w:rsidRPr="003720EF">
        <w:rPr>
          <w:rFonts w:ascii="Times New Roman" w:hAnsi="Times New Roman" w:cs="Times New Roman"/>
          <w:sz w:val="24"/>
          <w:szCs w:val="24"/>
        </w:rPr>
        <w:t xml:space="preserve">екут уголовной ответственности </w:t>
      </w:r>
      <w:r w:rsidRPr="003720EF">
        <w:rPr>
          <w:rFonts w:ascii="Times New Roman" w:hAnsi="Times New Roman" w:cs="Times New Roman"/>
          <w:sz w:val="24"/>
          <w:szCs w:val="24"/>
        </w:rPr>
        <w:t>влекут наложение административного штрафа на должностных лиц и индивидуальных предпринимателей в размере от 5 до 15</w:t>
      </w:r>
      <w:proofErr w:type="gramEnd"/>
      <w:r w:rsidRPr="003720EF">
        <w:rPr>
          <w:rFonts w:ascii="Times New Roman" w:hAnsi="Times New Roman" w:cs="Times New Roman"/>
          <w:sz w:val="24"/>
          <w:szCs w:val="24"/>
        </w:rPr>
        <w:t xml:space="preserve"> процентов стоимости неисполненных обязательств, предусмотренных </w:t>
      </w:r>
      <w:proofErr w:type="gramStart"/>
      <w:r w:rsidRPr="003720EF">
        <w:rPr>
          <w:rFonts w:ascii="Times New Roman" w:hAnsi="Times New Roman" w:cs="Times New Roman"/>
          <w:sz w:val="24"/>
          <w:szCs w:val="24"/>
        </w:rPr>
        <w:lastRenderedPageBreak/>
        <w:t>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roofErr w:type="gramEnd"/>
    </w:p>
    <w:p w:rsidR="009F4D92" w:rsidRDefault="009F4D92" w:rsidP="009F4D92">
      <w:pPr>
        <w:pStyle w:val="a3"/>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Согласно части 1 статьи 23.1</w:t>
      </w:r>
      <w:r w:rsidRPr="009F4D92">
        <w:rPr>
          <w:rFonts w:ascii="Times New Roman" w:hAnsi="Times New Roman" w:cs="Times New Roman"/>
          <w:sz w:val="24"/>
          <w:szCs w:val="24"/>
        </w:rPr>
        <w:t xml:space="preserve"> </w:t>
      </w:r>
      <w:proofErr w:type="spellStart"/>
      <w:r w:rsidRPr="009F4D92">
        <w:rPr>
          <w:rFonts w:ascii="Times New Roman" w:hAnsi="Times New Roman" w:cs="Times New Roman"/>
          <w:sz w:val="24"/>
          <w:szCs w:val="24"/>
        </w:rPr>
        <w:t>КоАП</w:t>
      </w:r>
      <w:proofErr w:type="spellEnd"/>
      <w:r w:rsidRPr="009F4D92">
        <w:rPr>
          <w:rFonts w:ascii="Times New Roman" w:hAnsi="Times New Roman" w:cs="Times New Roman"/>
          <w:sz w:val="24"/>
          <w:szCs w:val="24"/>
        </w:rPr>
        <w:t xml:space="preserve"> РФ</w:t>
      </w:r>
      <w:r>
        <w:rPr>
          <w:rFonts w:ascii="Times New Roman" w:hAnsi="Times New Roman" w:cs="Times New Roman"/>
          <w:sz w:val="24"/>
          <w:szCs w:val="24"/>
        </w:rPr>
        <w:t xml:space="preserve"> судьи рассматривают дела об административном правонарушении, предусмотренном</w:t>
      </w:r>
      <w:r w:rsidRPr="009F4D92">
        <w:rPr>
          <w:rFonts w:ascii="Times New Roman" w:hAnsi="Times New Roman" w:cs="Times New Roman"/>
          <w:sz w:val="24"/>
          <w:szCs w:val="24"/>
        </w:rPr>
        <w:t xml:space="preserve"> частью 7 статьи 7.32 </w:t>
      </w:r>
      <w:proofErr w:type="spellStart"/>
      <w:r w:rsidRPr="009F4D92">
        <w:rPr>
          <w:rFonts w:ascii="Times New Roman" w:hAnsi="Times New Roman" w:cs="Times New Roman"/>
          <w:sz w:val="24"/>
          <w:szCs w:val="24"/>
        </w:rPr>
        <w:t>КоАП</w:t>
      </w:r>
      <w:proofErr w:type="spellEnd"/>
      <w:r w:rsidRPr="009F4D92">
        <w:rPr>
          <w:rFonts w:ascii="Times New Roman" w:hAnsi="Times New Roman" w:cs="Times New Roman"/>
          <w:sz w:val="24"/>
          <w:szCs w:val="24"/>
        </w:rPr>
        <w:t xml:space="preserve"> РФ</w:t>
      </w:r>
      <w:r>
        <w:rPr>
          <w:rFonts w:ascii="Times New Roman" w:hAnsi="Times New Roman" w:cs="Times New Roman"/>
          <w:sz w:val="24"/>
          <w:szCs w:val="24"/>
        </w:rPr>
        <w:t>.</w:t>
      </w:r>
    </w:p>
    <w:p w:rsidR="009F4D92" w:rsidRPr="009F4D92" w:rsidRDefault="009F4D92" w:rsidP="009F4D92">
      <w:pPr>
        <w:pStyle w:val="a3"/>
        <w:autoSpaceDE w:val="0"/>
        <w:autoSpaceDN w:val="0"/>
        <w:adjustRightInd w:val="0"/>
        <w:spacing w:after="0" w:line="240" w:lineRule="auto"/>
        <w:ind w:left="0" w:firstLine="567"/>
        <w:jc w:val="both"/>
        <w:rPr>
          <w:rFonts w:ascii="Times New Roman" w:hAnsi="Times New Roman" w:cs="Times New Roman"/>
          <w:color w:val="000000"/>
          <w:sz w:val="24"/>
          <w:szCs w:val="24"/>
          <w:shd w:val="clear" w:color="auto" w:fill="FFFFFF"/>
        </w:rPr>
      </w:pPr>
      <w:r w:rsidRPr="009F4D92">
        <w:rPr>
          <w:rFonts w:ascii="Times New Roman" w:hAnsi="Times New Roman" w:cs="Times New Roman"/>
          <w:color w:val="000000"/>
          <w:sz w:val="24"/>
          <w:szCs w:val="24"/>
          <w:shd w:val="clear" w:color="auto" w:fill="FFFFFF"/>
        </w:rPr>
        <w:t>Соответственно, у антимонопольного органа отсутствуют полномочия по рассмотрению административных дел указанной категории.</w:t>
      </w:r>
    </w:p>
    <w:p w:rsidR="009F4D92" w:rsidRDefault="009F4D92" w:rsidP="009F4D9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Частью 4 статьи 34 Закона о контрактной системе предусмотрено, что в</w:t>
      </w:r>
      <w:r>
        <w:rPr>
          <w:rFonts w:ascii="Times New Roman" w:hAnsi="Times New Roman" w:cs="Times New Roman"/>
          <w:sz w:val="24"/>
          <w:szCs w:val="24"/>
        </w:rPr>
        <w:t xml:space="preserve"> контра</w:t>
      </w:r>
      <w:proofErr w:type="gramStart"/>
      <w:r>
        <w:rPr>
          <w:rFonts w:ascii="Times New Roman" w:hAnsi="Times New Roman" w:cs="Times New Roman"/>
          <w:sz w:val="24"/>
          <w:szCs w:val="24"/>
        </w:rPr>
        <w:t>кт вкл</w:t>
      </w:r>
      <w:proofErr w:type="gramEnd"/>
      <w:r>
        <w:rPr>
          <w:rFonts w:ascii="Times New Roman" w:hAnsi="Times New Roman" w:cs="Times New Roman"/>
          <w:sz w:val="24"/>
          <w:szCs w:val="24"/>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9F4D92" w:rsidRDefault="009F4D92" w:rsidP="00F90663">
      <w:pPr>
        <w:autoSpaceDE w:val="0"/>
        <w:autoSpaceDN w:val="0"/>
        <w:adjustRightInd w:val="0"/>
        <w:spacing w:after="0" w:line="240" w:lineRule="auto"/>
        <w:ind w:firstLine="540"/>
        <w:jc w:val="both"/>
        <w:rPr>
          <w:rFonts w:ascii="Times New Roman" w:hAnsi="Times New Roman" w:cs="Times New Roman"/>
          <w:sz w:val="24"/>
          <w:szCs w:val="24"/>
        </w:rPr>
      </w:pPr>
      <w:r w:rsidRPr="009F4D92">
        <w:rPr>
          <w:rFonts w:ascii="Times New Roman" w:hAnsi="Times New Roman" w:cs="Times New Roman"/>
          <w:color w:val="000000"/>
          <w:sz w:val="24"/>
          <w:szCs w:val="24"/>
          <w:shd w:val="clear" w:color="auto" w:fill="FFFFFF"/>
        </w:rPr>
        <w:t>При этом</w:t>
      </w:r>
      <w:proofErr w:type="gramStart"/>
      <w:r w:rsidRPr="009F4D92">
        <w:rPr>
          <w:rFonts w:ascii="Times New Roman" w:hAnsi="Times New Roman" w:cs="Times New Roman"/>
          <w:color w:val="000000"/>
          <w:sz w:val="24"/>
          <w:szCs w:val="24"/>
          <w:shd w:val="clear" w:color="auto" w:fill="FFFFFF"/>
        </w:rPr>
        <w:t>,</w:t>
      </w:r>
      <w:proofErr w:type="gramEnd"/>
      <w:r w:rsidRPr="009F4D92">
        <w:rPr>
          <w:rFonts w:ascii="Times New Roman" w:hAnsi="Times New Roman" w:cs="Times New Roman"/>
          <w:color w:val="000000"/>
          <w:sz w:val="24"/>
          <w:szCs w:val="24"/>
          <w:shd w:val="clear" w:color="auto" w:fill="FFFFFF"/>
        </w:rPr>
        <w:t xml:space="preserve"> ответственность </w:t>
      </w:r>
      <w:r w:rsidRPr="009F4D92">
        <w:rPr>
          <w:rFonts w:ascii="Times New Roman" w:hAnsi="Times New Roman" w:cs="Times New Roman"/>
          <w:sz w:val="24"/>
          <w:szCs w:val="24"/>
        </w:rPr>
        <w:t>за неисполнение или ненадлежащее исполнение обязательств, указанная в контракте</w:t>
      </w:r>
      <w:r>
        <w:rPr>
          <w:rFonts w:ascii="Times New Roman" w:hAnsi="Times New Roman" w:cs="Times New Roman"/>
          <w:sz w:val="24"/>
          <w:szCs w:val="24"/>
        </w:rPr>
        <w:t>,</w:t>
      </w:r>
      <w:r w:rsidRPr="009F4D92">
        <w:rPr>
          <w:rFonts w:ascii="Times New Roman" w:hAnsi="Times New Roman" w:cs="Times New Roman"/>
          <w:sz w:val="24"/>
          <w:szCs w:val="24"/>
        </w:rPr>
        <w:t xml:space="preserve"> носит характер гражданско-правовых отношений, а ответ</w:t>
      </w:r>
      <w:r>
        <w:rPr>
          <w:rFonts w:ascii="Times New Roman" w:hAnsi="Times New Roman" w:cs="Times New Roman"/>
          <w:sz w:val="24"/>
          <w:szCs w:val="24"/>
        </w:rPr>
        <w:t>ст</w:t>
      </w:r>
      <w:r w:rsidRPr="009F4D92">
        <w:rPr>
          <w:rFonts w:ascii="Times New Roman" w:hAnsi="Times New Roman" w:cs="Times New Roman"/>
          <w:sz w:val="24"/>
          <w:szCs w:val="24"/>
        </w:rPr>
        <w:t xml:space="preserve">венность, предусмотренная частью 7 статьи 7.32 </w:t>
      </w:r>
      <w:proofErr w:type="spellStart"/>
      <w:r w:rsidRPr="009F4D92">
        <w:rPr>
          <w:rFonts w:ascii="Times New Roman" w:hAnsi="Times New Roman" w:cs="Times New Roman"/>
          <w:sz w:val="24"/>
          <w:szCs w:val="24"/>
        </w:rPr>
        <w:t>КоАП</w:t>
      </w:r>
      <w:proofErr w:type="spellEnd"/>
      <w:r w:rsidRPr="009F4D92">
        <w:rPr>
          <w:rFonts w:ascii="Times New Roman" w:hAnsi="Times New Roman" w:cs="Times New Roman"/>
          <w:sz w:val="24"/>
          <w:szCs w:val="24"/>
        </w:rPr>
        <w:t xml:space="preserve"> РФ является административной, в связи с чем в </w:t>
      </w:r>
      <w:r>
        <w:rPr>
          <w:rFonts w:ascii="Times New Roman" w:hAnsi="Times New Roman" w:cs="Times New Roman"/>
          <w:sz w:val="24"/>
          <w:szCs w:val="24"/>
        </w:rPr>
        <w:t xml:space="preserve">утверждение о наличий двойной ответственности </w:t>
      </w:r>
      <w:r w:rsidRPr="00F90663">
        <w:rPr>
          <w:rFonts w:ascii="Times New Roman" w:hAnsi="Times New Roman" w:cs="Times New Roman"/>
          <w:sz w:val="24"/>
          <w:szCs w:val="24"/>
        </w:rPr>
        <w:t>является неверным.</w:t>
      </w:r>
    </w:p>
    <w:p w:rsidR="003720EF" w:rsidRPr="00F90663" w:rsidRDefault="003720EF" w:rsidP="00F90663">
      <w:pPr>
        <w:autoSpaceDE w:val="0"/>
        <w:autoSpaceDN w:val="0"/>
        <w:adjustRightInd w:val="0"/>
        <w:spacing w:after="0" w:line="240" w:lineRule="auto"/>
        <w:ind w:firstLine="540"/>
        <w:jc w:val="both"/>
        <w:rPr>
          <w:rFonts w:ascii="Times New Roman" w:hAnsi="Times New Roman" w:cs="Times New Roman"/>
          <w:sz w:val="24"/>
          <w:szCs w:val="24"/>
        </w:rPr>
      </w:pPr>
    </w:p>
    <w:p w:rsidR="003720EF" w:rsidRPr="003720EF" w:rsidRDefault="003720EF" w:rsidP="003720EF">
      <w:pPr>
        <w:pStyle w:val="a3"/>
        <w:numPr>
          <w:ilvl w:val="0"/>
          <w:numId w:val="1"/>
        </w:numPr>
        <w:spacing w:after="0" w:line="240" w:lineRule="auto"/>
        <w:ind w:left="0" w:firstLine="709"/>
        <w:jc w:val="both"/>
        <w:rPr>
          <w:rFonts w:ascii="Times New Roman" w:hAnsi="Times New Roman" w:cs="Times New Roman"/>
          <w:b/>
          <w:sz w:val="24"/>
          <w:szCs w:val="24"/>
        </w:rPr>
      </w:pPr>
      <w:r w:rsidRPr="003720EF">
        <w:rPr>
          <w:rFonts w:ascii="Times New Roman" w:hAnsi="Times New Roman" w:cs="Times New Roman"/>
          <w:b/>
          <w:sz w:val="24"/>
          <w:szCs w:val="24"/>
        </w:rPr>
        <w:t>Правомерность заключения контрактов с единственным поставщиком на оказание услуг государственной охраны и наличие разной правоприменительной судебной практики в указанной сфере.</w:t>
      </w:r>
    </w:p>
    <w:p w:rsidR="003720EF" w:rsidRPr="003720EF" w:rsidRDefault="003720EF" w:rsidP="003720EF">
      <w:pPr>
        <w:pStyle w:val="a3"/>
        <w:spacing w:after="0" w:line="240" w:lineRule="auto"/>
        <w:ind w:left="709"/>
        <w:jc w:val="both"/>
        <w:rPr>
          <w:rFonts w:ascii="Times New Roman" w:hAnsi="Times New Roman" w:cs="Times New Roman"/>
          <w:b/>
          <w:sz w:val="24"/>
          <w:szCs w:val="24"/>
        </w:rPr>
      </w:pPr>
    </w:p>
    <w:p w:rsidR="00F90663" w:rsidRPr="00F90663" w:rsidRDefault="00F90663" w:rsidP="00F90663">
      <w:pPr>
        <w:spacing w:after="0" w:line="240" w:lineRule="auto"/>
        <w:ind w:firstLine="567"/>
        <w:jc w:val="both"/>
        <w:rPr>
          <w:rFonts w:ascii="Times New Roman" w:hAnsi="Times New Roman" w:cs="Times New Roman"/>
          <w:sz w:val="24"/>
        </w:rPr>
      </w:pPr>
      <w:r w:rsidRPr="00F90663">
        <w:rPr>
          <w:rFonts w:ascii="Times New Roman" w:hAnsi="Times New Roman" w:cs="Times New Roman"/>
          <w:sz w:val="24"/>
        </w:rPr>
        <w:t xml:space="preserve"> </w:t>
      </w:r>
      <w:r>
        <w:rPr>
          <w:rFonts w:ascii="Times New Roman" w:hAnsi="Times New Roman" w:cs="Times New Roman"/>
          <w:sz w:val="24"/>
        </w:rPr>
        <w:t xml:space="preserve">В октябре 2017 года  высказана позиция </w:t>
      </w:r>
      <w:r w:rsidRPr="00F90663">
        <w:rPr>
          <w:rFonts w:ascii="Times New Roman" w:hAnsi="Times New Roman" w:cs="Times New Roman"/>
          <w:sz w:val="24"/>
        </w:rPr>
        <w:t>ФАС России по вопросам заключения контрактов на охрану зданий с единственным исполнителем.</w:t>
      </w:r>
    </w:p>
    <w:p w:rsidR="00F90663" w:rsidRPr="00F90663" w:rsidRDefault="00F90663" w:rsidP="00F90663">
      <w:pPr>
        <w:autoSpaceDE w:val="0"/>
        <w:autoSpaceDN w:val="0"/>
        <w:adjustRightInd w:val="0"/>
        <w:spacing w:after="0" w:line="240" w:lineRule="auto"/>
        <w:ind w:firstLine="567"/>
        <w:jc w:val="both"/>
        <w:rPr>
          <w:rFonts w:ascii="Times New Roman" w:hAnsi="Times New Roman" w:cs="Times New Roman"/>
          <w:sz w:val="24"/>
        </w:rPr>
      </w:pPr>
      <w:proofErr w:type="gramStart"/>
      <w:r w:rsidRPr="00F90663">
        <w:rPr>
          <w:rFonts w:ascii="Times New Roman" w:hAnsi="Times New Roman" w:cs="Times New Roman"/>
          <w:sz w:val="24"/>
        </w:rPr>
        <w:t xml:space="preserve">Согласно пункту 6 части 1 статьи 93 Федерального закона от 05.04.2013 г. № 44-ФЗ «О контрактной системе в сфере закупок товаров, работ, услуг для обеспечения государственных или муниципальных нужд» (далее - Закон о контрактной системе)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w:t>
      </w:r>
      <w:r w:rsidRPr="00F90663">
        <w:rPr>
          <w:rFonts w:ascii="Times New Roman" w:hAnsi="Times New Roman" w:cs="Times New Roman"/>
          <w:i/>
          <w:sz w:val="24"/>
        </w:rPr>
        <w:t>только</w:t>
      </w:r>
      <w:r w:rsidRPr="00F90663">
        <w:rPr>
          <w:rFonts w:ascii="Times New Roman" w:hAnsi="Times New Roman" w:cs="Times New Roman"/>
          <w:sz w:val="24"/>
        </w:rPr>
        <w:t xml:space="preserve"> органом исполнительной власти в соответствии</w:t>
      </w:r>
      <w:proofErr w:type="gramEnd"/>
      <w:r w:rsidRPr="00F90663">
        <w:rPr>
          <w:rFonts w:ascii="Times New Roman" w:hAnsi="Times New Roman" w:cs="Times New Roman"/>
          <w:sz w:val="24"/>
        </w:rPr>
        <w:t xml:space="preserve">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w:t>
      </w:r>
    </w:p>
    <w:p w:rsidR="00F90663" w:rsidRPr="00F90663" w:rsidRDefault="00F90663" w:rsidP="00F90663">
      <w:pPr>
        <w:autoSpaceDE w:val="0"/>
        <w:autoSpaceDN w:val="0"/>
        <w:adjustRightInd w:val="0"/>
        <w:spacing w:after="0" w:line="240" w:lineRule="auto"/>
        <w:ind w:firstLine="567"/>
        <w:jc w:val="both"/>
        <w:rPr>
          <w:rFonts w:ascii="Times New Roman" w:hAnsi="Times New Roman" w:cs="Times New Roman"/>
          <w:sz w:val="24"/>
        </w:rPr>
      </w:pPr>
      <w:r w:rsidRPr="00F90663">
        <w:rPr>
          <w:rFonts w:ascii="Times New Roman" w:hAnsi="Times New Roman" w:cs="Times New Roman"/>
          <w:sz w:val="24"/>
        </w:rPr>
        <w:t>Исключительность полномочий соответствующих органов или предприятий на оказание определенных услуг должна подтверждаться соответствующими документами и сведениями.</w:t>
      </w:r>
    </w:p>
    <w:p w:rsidR="00F90663" w:rsidRPr="00F90663" w:rsidRDefault="00F90663" w:rsidP="00F90663">
      <w:pPr>
        <w:autoSpaceDE w:val="0"/>
        <w:autoSpaceDN w:val="0"/>
        <w:adjustRightInd w:val="0"/>
        <w:spacing w:after="0" w:line="240" w:lineRule="auto"/>
        <w:ind w:firstLine="567"/>
        <w:jc w:val="both"/>
        <w:rPr>
          <w:rFonts w:ascii="Times New Roman" w:hAnsi="Times New Roman" w:cs="Times New Roman"/>
          <w:sz w:val="24"/>
        </w:rPr>
      </w:pPr>
      <w:r w:rsidRPr="00F90663">
        <w:rPr>
          <w:rFonts w:ascii="Times New Roman" w:hAnsi="Times New Roman" w:cs="Times New Roman"/>
          <w:sz w:val="24"/>
        </w:rPr>
        <w:t xml:space="preserve">Таким образом, в случае наличия соответствующих нормативных правовых актов, подтверждающих исключительные полномочия лица на оказание соответствующих услуг, заказчик вправе заключить контракт с единственным исполнителем на основании пункта 6 части 1 статьи 93 Закона о контрактной системе. </w:t>
      </w:r>
    </w:p>
    <w:p w:rsidR="00F90663" w:rsidRPr="00F90663" w:rsidRDefault="00F90663" w:rsidP="00F90663">
      <w:pPr>
        <w:autoSpaceDE w:val="0"/>
        <w:autoSpaceDN w:val="0"/>
        <w:adjustRightInd w:val="0"/>
        <w:spacing w:after="0" w:line="240" w:lineRule="auto"/>
        <w:ind w:firstLine="567"/>
        <w:jc w:val="both"/>
        <w:rPr>
          <w:rFonts w:ascii="Times New Roman" w:hAnsi="Times New Roman" w:cs="Times New Roman"/>
          <w:sz w:val="24"/>
        </w:rPr>
      </w:pPr>
      <w:proofErr w:type="gramStart"/>
      <w:r w:rsidRPr="00F90663">
        <w:rPr>
          <w:rFonts w:ascii="Times New Roman" w:hAnsi="Times New Roman" w:cs="Times New Roman"/>
          <w:sz w:val="24"/>
        </w:rPr>
        <w:t xml:space="preserve">В соответствии с пунктом 8 части 1 статьи 2 Федерального закона от 03.07.2016 г. № 226-ФЗ «О войсках национальной гвардии Российской Федерации» на войска национальной гвардии возложена задача по охране особо важных и режимных объектов, объектов, подлежащих обязательной охране войсками национальной гвардии в соответствии с перечнем, утвержденным Правительством Российской Федерации, охрана имущества физических и юридических лиц по договорам.  </w:t>
      </w:r>
      <w:proofErr w:type="gramEnd"/>
    </w:p>
    <w:p w:rsidR="00F90663" w:rsidRPr="00F90663" w:rsidRDefault="00F90663" w:rsidP="00F90663">
      <w:pPr>
        <w:autoSpaceDE w:val="0"/>
        <w:autoSpaceDN w:val="0"/>
        <w:adjustRightInd w:val="0"/>
        <w:spacing w:after="0" w:line="240" w:lineRule="auto"/>
        <w:ind w:firstLine="567"/>
        <w:jc w:val="both"/>
        <w:rPr>
          <w:rFonts w:ascii="Times New Roman" w:hAnsi="Times New Roman" w:cs="Times New Roman"/>
          <w:sz w:val="24"/>
        </w:rPr>
      </w:pPr>
      <w:r w:rsidRPr="00F90663">
        <w:rPr>
          <w:rFonts w:ascii="Times New Roman" w:hAnsi="Times New Roman" w:cs="Times New Roman"/>
          <w:sz w:val="24"/>
        </w:rPr>
        <w:t xml:space="preserve">Распоряжением Правительства Российской Федерации от 15.05.2017 г. № 928-р «О перечне объектов, подлежащих обязательной охране войсками национальной гвардии </w:t>
      </w:r>
      <w:r w:rsidRPr="00F90663">
        <w:rPr>
          <w:rFonts w:ascii="Times New Roman" w:hAnsi="Times New Roman" w:cs="Times New Roman"/>
          <w:sz w:val="24"/>
        </w:rPr>
        <w:lastRenderedPageBreak/>
        <w:t xml:space="preserve">Российской Федерации» утвержден перечень объектов, подлежащих обязательной охране войсками национальной гвардии Российской Федерации. </w:t>
      </w:r>
    </w:p>
    <w:p w:rsidR="00F90663" w:rsidRPr="00F90663" w:rsidRDefault="00F90663" w:rsidP="00F90663">
      <w:pPr>
        <w:tabs>
          <w:tab w:val="left" w:pos="851"/>
        </w:tabs>
        <w:autoSpaceDE w:val="0"/>
        <w:autoSpaceDN w:val="0"/>
        <w:adjustRightInd w:val="0"/>
        <w:spacing w:after="0" w:line="240" w:lineRule="auto"/>
        <w:ind w:firstLine="567"/>
        <w:jc w:val="both"/>
        <w:rPr>
          <w:rFonts w:ascii="Times New Roman" w:hAnsi="Times New Roman" w:cs="Times New Roman"/>
          <w:sz w:val="24"/>
        </w:rPr>
      </w:pPr>
      <w:r w:rsidRPr="00F90663">
        <w:rPr>
          <w:rFonts w:ascii="Times New Roman" w:hAnsi="Times New Roman" w:cs="Times New Roman"/>
          <w:sz w:val="24"/>
        </w:rPr>
        <w:t xml:space="preserve">Учитывая </w:t>
      </w:r>
      <w:proofErr w:type="gramStart"/>
      <w:r w:rsidRPr="00F90663">
        <w:rPr>
          <w:rFonts w:ascii="Times New Roman" w:hAnsi="Times New Roman" w:cs="Times New Roman"/>
          <w:sz w:val="24"/>
        </w:rPr>
        <w:t>изложенное</w:t>
      </w:r>
      <w:proofErr w:type="gramEnd"/>
      <w:r w:rsidRPr="00F90663">
        <w:rPr>
          <w:rFonts w:ascii="Times New Roman" w:hAnsi="Times New Roman" w:cs="Times New Roman"/>
          <w:sz w:val="24"/>
        </w:rPr>
        <w:t xml:space="preserve">, в случае осуществления закупки услуг по охране объектов, включенных в перечень объектов, подлежащих охране войсками национальной гвардии Российской Федерации, заказчик вправе заключить контракт с подразделениями Федеральной службы войск национальной гвардии Российской Федерации как с единственными исполнителями на основании пункта 6 части 1 статьи 93 Закона о контрактной системе. </w:t>
      </w:r>
    </w:p>
    <w:p w:rsidR="00F90663" w:rsidRPr="00F90663" w:rsidRDefault="00F90663" w:rsidP="00F90663">
      <w:pPr>
        <w:autoSpaceDE w:val="0"/>
        <w:autoSpaceDN w:val="0"/>
        <w:adjustRightInd w:val="0"/>
        <w:spacing w:after="0" w:line="240" w:lineRule="auto"/>
        <w:ind w:firstLine="567"/>
        <w:jc w:val="both"/>
        <w:rPr>
          <w:rFonts w:ascii="Times New Roman" w:hAnsi="Times New Roman" w:cs="Times New Roman"/>
          <w:sz w:val="24"/>
        </w:rPr>
      </w:pPr>
      <w:r w:rsidRPr="00F90663">
        <w:rPr>
          <w:rFonts w:ascii="Times New Roman" w:hAnsi="Times New Roman" w:cs="Times New Roman"/>
          <w:sz w:val="24"/>
        </w:rPr>
        <w:t xml:space="preserve">2. По вопросу правомерности заключения контракта по охране объектов, включенных в перечень объектов, подлежащих обязательной охране войсками национальной гвардии Российской Федерации, с ФГУП «Охрана» </w:t>
      </w:r>
      <w:proofErr w:type="spellStart"/>
      <w:r w:rsidRPr="00F90663">
        <w:rPr>
          <w:rFonts w:ascii="Times New Roman" w:hAnsi="Times New Roman" w:cs="Times New Roman"/>
          <w:sz w:val="24"/>
        </w:rPr>
        <w:t>Росгвардии</w:t>
      </w:r>
      <w:proofErr w:type="spellEnd"/>
      <w:r w:rsidRPr="00F90663">
        <w:rPr>
          <w:rFonts w:ascii="Times New Roman" w:hAnsi="Times New Roman" w:cs="Times New Roman"/>
          <w:sz w:val="24"/>
        </w:rPr>
        <w:t xml:space="preserve"> Ульяновское УФАС России поясняет следующее. </w:t>
      </w:r>
    </w:p>
    <w:p w:rsidR="00F90663" w:rsidRPr="00F90663" w:rsidRDefault="00F90663" w:rsidP="00F90663">
      <w:pPr>
        <w:tabs>
          <w:tab w:val="left" w:pos="851"/>
        </w:tabs>
        <w:autoSpaceDE w:val="0"/>
        <w:autoSpaceDN w:val="0"/>
        <w:adjustRightInd w:val="0"/>
        <w:spacing w:after="0" w:line="240" w:lineRule="auto"/>
        <w:ind w:firstLine="567"/>
        <w:jc w:val="both"/>
        <w:rPr>
          <w:rFonts w:ascii="Times New Roman" w:hAnsi="Times New Roman" w:cs="Times New Roman"/>
          <w:sz w:val="24"/>
        </w:rPr>
      </w:pPr>
      <w:r w:rsidRPr="00F90663">
        <w:rPr>
          <w:rFonts w:ascii="Times New Roman" w:hAnsi="Times New Roman" w:cs="Times New Roman"/>
          <w:sz w:val="24"/>
        </w:rPr>
        <w:t xml:space="preserve">Согласно части 1 статьи 5 Федерального закона от 03.07.2016 г. № 226-ФЗ «О войсках национальной гвардии Российской Федерации» в состав войск национальной гвардии входят: </w:t>
      </w:r>
    </w:p>
    <w:p w:rsidR="00F90663" w:rsidRPr="00F90663" w:rsidRDefault="00F90663" w:rsidP="00F90663">
      <w:pPr>
        <w:pStyle w:val="a3"/>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rPr>
      </w:pPr>
      <w:r w:rsidRPr="00F90663">
        <w:rPr>
          <w:rFonts w:ascii="Times New Roman" w:hAnsi="Times New Roman" w:cs="Times New Roman"/>
          <w:sz w:val="24"/>
        </w:rPr>
        <w:t>органы управления;</w:t>
      </w:r>
    </w:p>
    <w:p w:rsidR="00F90663" w:rsidRPr="00F90663" w:rsidRDefault="00F90663" w:rsidP="00F90663">
      <w:pPr>
        <w:pStyle w:val="a3"/>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rPr>
      </w:pPr>
      <w:r w:rsidRPr="00F90663">
        <w:rPr>
          <w:rFonts w:ascii="Times New Roman" w:hAnsi="Times New Roman" w:cs="Times New Roman"/>
          <w:sz w:val="24"/>
        </w:rPr>
        <w:t>объединения, соединения и воинские части;</w:t>
      </w:r>
    </w:p>
    <w:p w:rsidR="00F90663" w:rsidRPr="00F90663" w:rsidRDefault="00F90663" w:rsidP="00F90663">
      <w:pPr>
        <w:pStyle w:val="a3"/>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rPr>
      </w:pPr>
      <w:r w:rsidRPr="00F90663">
        <w:rPr>
          <w:rFonts w:ascii="Times New Roman" w:hAnsi="Times New Roman" w:cs="Times New Roman"/>
          <w:sz w:val="24"/>
        </w:rPr>
        <w:t>подразделения (органы), в том числе, в которых проходят службу лица, имеющие специальные звания полиции;</w:t>
      </w:r>
    </w:p>
    <w:p w:rsidR="00F90663" w:rsidRPr="00F90663" w:rsidRDefault="00F90663" w:rsidP="00F90663">
      <w:pPr>
        <w:pStyle w:val="a3"/>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rPr>
      </w:pPr>
      <w:r w:rsidRPr="00F90663">
        <w:rPr>
          <w:rFonts w:ascii="Times New Roman" w:hAnsi="Times New Roman" w:cs="Times New Roman"/>
          <w:sz w:val="24"/>
        </w:rPr>
        <w:t xml:space="preserve">образовательные организации высшего образования и иные организации. </w:t>
      </w:r>
    </w:p>
    <w:p w:rsidR="00F90663" w:rsidRPr="00F90663" w:rsidRDefault="00F90663" w:rsidP="00F90663">
      <w:pPr>
        <w:autoSpaceDE w:val="0"/>
        <w:autoSpaceDN w:val="0"/>
        <w:adjustRightInd w:val="0"/>
        <w:spacing w:after="0" w:line="240" w:lineRule="auto"/>
        <w:ind w:firstLine="567"/>
        <w:jc w:val="both"/>
        <w:rPr>
          <w:rFonts w:ascii="Times New Roman" w:hAnsi="Times New Roman" w:cs="Times New Roman"/>
          <w:sz w:val="24"/>
        </w:rPr>
      </w:pPr>
      <w:r w:rsidRPr="00F90663">
        <w:rPr>
          <w:rFonts w:ascii="Times New Roman" w:hAnsi="Times New Roman" w:cs="Times New Roman"/>
          <w:sz w:val="24"/>
        </w:rPr>
        <w:t>В соответствии с пунктом 5 Указа Президента РФ от 05.04.2016 г. № 157 «Вопросы Федеральной службы войск национальной гвардии Российской Федерации» федеральное государственное унитарное предприятие «Охрана» Министерства внутренних дел Российской Федерации передано в ведение Федеральной службы войск национальной гвардии Российской Федерации.</w:t>
      </w:r>
    </w:p>
    <w:p w:rsidR="00F90663" w:rsidRPr="00F90663" w:rsidRDefault="00F90663" w:rsidP="00F90663">
      <w:pPr>
        <w:pStyle w:val="ConsPlusNormal"/>
        <w:ind w:firstLine="567"/>
        <w:jc w:val="both"/>
        <w:rPr>
          <w:rFonts w:ascii="Times New Roman" w:hAnsi="Times New Roman" w:cs="Times New Roman"/>
          <w:sz w:val="24"/>
        </w:rPr>
      </w:pPr>
      <w:r w:rsidRPr="00F90663">
        <w:rPr>
          <w:rFonts w:ascii="Times New Roman" w:hAnsi="Times New Roman" w:cs="Times New Roman"/>
          <w:sz w:val="24"/>
          <w:szCs w:val="24"/>
        </w:rPr>
        <w:t xml:space="preserve">При этом согласно положениям </w:t>
      </w:r>
      <w:r w:rsidRPr="00F90663">
        <w:rPr>
          <w:rFonts w:ascii="Times New Roman" w:hAnsi="Times New Roman" w:cs="Times New Roman"/>
          <w:sz w:val="24"/>
        </w:rPr>
        <w:t xml:space="preserve">Федерального закона от 03.07.2016 г. № 226-ФЗ «О войсках национальной гвардии Российской Федерации», а также пункту 4 Указа Президента РФ от 05.04.2016 г. № 157 ФГУП «Охрана» </w:t>
      </w:r>
      <w:proofErr w:type="spellStart"/>
      <w:r w:rsidRPr="00F90663">
        <w:rPr>
          <w:rFonts w:ascii="Times New Roman" w:hAnsi="Times New Roman" w:cs="Times New Roman"/>
          <w:sz w:val="24"/>
        </w:rPr>
        <w:t>Росгвардии</w:t>
      </w:r>
      <w:proofErr w:type="spellEnd"/>
      <w:r w:rsidRPr="00F90663">
        <w:rPr>
          <w:rFonts w:ascii="Times New Roman" w:hAnsi="Times New Roman" w:cs="Times New Roman"/>
          <w:sz w:val="24"/>
        </w:rPr>
        <w:t xml:space="preserve"> и его подразделения не входят в структуру войск национальной гвардии Российской Федерации. </w:t>
      </w:r>
    </w:p>
    <w:p w:rsidR="00F90663" w:rsidRPr="00F90663" w:rsidRDefault="00F90663" w:rsidP="00F90663">
      <w:pPr>
        <w:pStyle w:val="ConsPlusNormal"/>
        <w:ind w:firstLine="567"/>
        <w:jc w:val="both"/>
        <w:rPr>
          <w:rFonts w:ascii="Times New Roman" w:hAnsi="Times New Roman" w:cs="Times New Roman"/>
          <w:sz w:val="24"/>
        </w:rPr>
      </w:pPr>
      <w:r w:rsidRPr="00F90663">
        <w:rPr>
          <w:rFonts w:ascii="Times New Roman" w:hAnsi="Times New Roman" w:cs="Times New Roman"/>
          <w:sz w:val="24"/>
        </w:rPr>
        <w:t xml:space="preserve">Таким образом, распоряжение Правительства Российской Федерации от 15.05.2017 г. № 928-р  не наделяет ФГУП «Охрана» </w:t>
      </w:r>
      <w:proofErr w:type="spellStart"/>
      <w:r w:rsidRPr="00F90663">
        <w:rPr>
          <w:rFonts w:ascii="Times New Roman" w:hAnsi="Times New Roman" w:cs="Times New Roman"/>
          <w:sz w:val="24"/>
        </w:rPr>
        <w:t>Росгвардии</w:t>
      </w:r>
      <w:proofErr w:type="spellEnd"/>
      <w:r w:rsidRPr="00F90663">
        <w:rPr>
          <w:rFonts w:ascii="Times New Roman" w:hAnsi="Times New Roman" w:cs="Times New Roman"/>
          <w:sz w:val="24"/>
        </w:rPr>
        <w:t xml:space="preserve"> исключительными полномочиями по охране объектов, включенных в перечень объектов, подлежащих обязательной охране войсками национальной гвардии Российской Федерации, в </w:t>
      </w:r>
      <w:proofErr w:type="gramStart"/>
      <w:r w:rsidRPr="00F90663">
        <w:rPr>
          <w:rFonts w:ascii="Times New Roman" w:hAnsi="Times New Roman" w:cs="Times New Roman"/>
          <w:sz w:val="24"/>
        </w:rPr>
        <w:t>связи</w:t>
      </w:r>
      <w:proofErr w:type="gramEnd"/>
      <w:r w:rsidRPr="00F90663">
        <w:rPr>
          <w:rFonts w:ascii="Times New Roman" w:hAnsi="Times New Roman" w:cs="Times New Roman"/>
          <w:sz w:val="24"/>
        </w:rPr>
        <w:t xml:space="preserve"> с чем заключение контракта на охрану здания с ФГУП «Охрана» </w:t>
      </w:r>
      <w:proofErr w:type="spellStart"/>
      <w:r w:rsidRPr="00F90663">
        <w:rPr>
          <w:rFonts w:ascii="Times New Roman" w:hAnsi="Times New Roman" w:cs="Times New Roman"/>
          <w:sz w:val="24"/>
        </w:rPr>
        <w:t>Росгвардии</w:t>
      </w:r>
      <w:proofErr w:type="spellEnd"/>
      <w:r w:rsidRPr="00F90663">
        <w:rPr>
          <w:rFonts w:ascii="Times New Roman" w:hAnsi="Times New Roman" w:cs="Times New Roman"/>
          <w:sz w:val="24"/>
        </w:rPr>
        <w:t xml:space="preserve"> как с единственным исполнителем не соответствует Закону о контрактной системе. </w:t>
      </w:r>
    </w:p>
    <w:p w:rsidR="00F90663" w:rsidRPr="00F90663" w:rsidRDefault="00F90663" w:rsidP="00F90663">
      <w:pPr>
        <w:autoSpaceDE w:val="0"/>
        <w:autoSpaceDN w:val="0"/>
        <w:adjustRightInd w:val="0"/>
        <w:spacing w:after="0" w:line="240" w:lineRule="auto"/>
        <w:ind w:firstLine="567"/>
        <w:jc w:val="both"/>
        <w:rPr>
          <w:rFonts w:ascii="Times New Roman" w:hAnsi="Times New Roman" w:cs="Times New Roman"/>
          <w:sz w:val="24"/>
        </w:rPr>
      </w:pPr>
      <w:r w:rsidRPr="00F90663">
        <w:rPr>
          <w:rFonts w:ascii="Times New Roman" w:hAnsi="Times New Roman" w:cs="Times New Roman"/>
          <w:sz w:val="24"/>
        </w:rPr>
        <w:t xml:space="preserve">3. По вопросу правомерности заключения контракта на охрану объектов, на которые частная охранная деятельность не распространяется, на основании пункта 6 части 1 статьи 93 Закона о контрактной системе Ульяновское УФАС России отмечает следующее. </w:t>
      </w:r>
    </w:p>
    <w:p w:rsidR="00F90663" w:rsidRPr="00F90663" w:rsidRDefault="00F90663" w:rsidP="00F90663">
      <w:pPr>
        <w:pStyle w:val="ConsPlusNormal"/>
        <w:ind w:firstLine="567"/>
        <w:jc w:val="both"/>
        <w:rPr>
          <w:rFonts w:ascii="Times New Roman" w:hAnsi="Times New Roman" w:cs="Times New Roman"/>
          <w:sz w:val="24"/>
        </w:rPr>
      </w:pPr>
      <w:r w:rsidRPr="00F90663">
        <w:rPr>
          <w:rFonts w:ascii="Times New Roman" w:hAnsi="Times New Roman" w:cs="Times New Roman"/>
          <w:sz w:val="24"/>
        </w:rPr>
        <w:t xml:space="preserve">Постановлением Правительства РФ от 14.08.1992 г. № 587 «Вопросы частной детективной (сыскной) и частной охранной деятельности» утвержден перечень объектов, на которые частная охранная деятельность не распространяется. </w:t>
      </w:r>
    </w:p>
    <w:p w:rsidR="00F90663" w:rsidRPr="00F90663" w:rsidRDefault="00F90663" w:rsidP="00F90663">
      <w:pPr>
        <w:pStyle w:val="ConsPlusNormal"/>
        <w:ind w:firstLine="567"/>
        <w:jc w:val="both"/>
        <w:rPr>
          <w:rFonts w:ascii="Times New Roman" w:hAnsi="Times New Roman" w:cs="Times New Roman"/>
          <w:sz w:val="24"/>
        </w:rPr>
      </w:pPr>
      <w:r w:rsidRPr="00F90663">
        <w:rPr>
          <w:rFonts w:ascii="Times New Roman" w:hAnsi="Times New Roman" w:cs="Times New Roman"/>
          <w:sz w:val="24"/>
        </w:rPr>
        <w:t xml:space="preserve">Таким образом, в случае осуществления отбора исполнителя по контракту на оказание услуг охраны здания, включенного в указанный перечень, с применением способов закупки, указанных в Законе о контрактной системе, участником закупки не может быть, а, следовательно, контракт не может быть заключен с лицом, осуществляющим частную охранную деятельность. </w:t>
      </w:r>
    </w:p>
    <w:p w:rsidR="00F90663" w:rsidRPr="00F90663" w:rsidRDefault="00F90663" w:rsidP="00F90663">
      <w:pPr>
        <w:pStyle w:val="ConsPlusNormal"/>
        <w:ind w:firstLine="567"/>
        <w:jc w:val="both"/>
        <w:rPr>
          <w:rFonts w:ascii="Times New Roman" w:hAnsi="Times New Roman" w:cs="Times New Roman"/>
          <w:sz w:val="24"/>
        </w:rPr>
      </w:pPr>
      <w:r w:rsidRPr="00F90663">
        <w:rPr>
          <w:rFonts w:ascii="Times New Roman" w:hAnsi="Times New Roman" w:cs="Times New Roman"/>
          <w:sz w:val="24"/>
        </w:rPr>
        <w:t xml:space="preserve">При этом постановление Правительства РФ от 14.08.1992 г. № 587 не устанавливает исключительные полномочия какой-либо организации на оказание услуг по охране объектов, на которые частная охранная деятельность не распространяется. </w:t>
      </w:r>
    </w:p>
    <w:p w:rsidR="00F90663" w:rsidRPr="00F90663" w:rsidRDefault="00F90663" w:rsidP="00F90663">
      <w:pPr>
        <w:pStyle w:val="ConsPlusNormal"/>
        <w:ind w:firstLine="567"/>
        <w:jc w:val="both"/>
        <w:rPr>
          <w:rFonts w:ascii="Times New Roman" w:hAnsi="Times New Roman" w:cs="Times New Roman"/>
          <w:sz w:val="24"/>
        </w:rPr>
      </w:pPr>
      <w:r w:rsidRPr="00F90663">
        <w:rPr>
          <w:rFonts w:ascii="Times New Roman" w:hAnsi="Times New Roman" w:cs="Times New Roman"/>
          <w:sz w:val="24"/>
        </w:rPr>
        <w:t xml:space="preserve">Следовательно, заключение контракта на оказание услуг охраны здания, включенного в перечень объектов, на которые частная охранная деятельность не </w:t>
      </w:r>
      <w:r w:rsidRPr="00F90663">
        <w:rPr>
          <w:rFonts w:ascii="Times New Roman" w:hAnsi="Times New Roman" w:cs="Times New Roman"/>
          <w:sz w:val="24"/>
        </w:rPr>
        <w:lastRenderedPageBreak/>
        <w:t xml:space="preserve">распространяется, с единственным исполнителем на основании пункта 6 части 1 статьи 93 Закона о контрактной системе неправомерно. </w:t>
      </w:r>
    </w:p>
    <w:p w:rsidR="00F90663" w:rsidRPr="00F90663" w:rsidRDefault="00F90663" w:rsidP="00F90663">
      <w:pPr>
        <w:pStyle w:val="ConsPlusNormal"/>
        <w:ind w:firstLine="567"/>
        <w:jc w:val="both"/>
        <w:rPr>
          <w:rFonts w:ascii="Times New Roman" w:hAnsi="Times New Roman" w:cs="Times New Roman"/>
          <w:sz w:val="24"/>
          <w:szCs w:val="24"/>
        </w:rPr>
      </w:pPr>
      <w:r w:rsidRPr="00F90663">
        <w:rPr>
          <w:rFonts w:ascii="Times New Roman" w:hAnsi="Times New Roman" w:cs="Times New Roman"/>
          <w:sz w:val="24"/>
        </w:rPr>
        <w:t xml:space="preserve">Аналогичная позиция изложена в письмах ФАС России от 01.06.2017 г. № РП/36794/17, от 13.10.2017 г. № ИА/70852/17, от 06.12.2017 г. № РП/85259/17. </w:t>
      </w:r>
    </w:p>
    <w:p w:rsidR="00F90663" w:rsidRPr="00F90663" w:rsidRDefault="00F90663" w:rsidP="00F90663">
      <w:pPr>
        <w:autoSpaceDE w:val="0"/>
        <w:autoSpaceDN w:val="0"/>
        <w:adjustRightInd w:val="0"/>
        <w:spacing w:after="0" w:line="240" w:lineRule="auto"/>
        <w:ind w:firstLine="540"/>
        <w:jc w:val="both"/>
        <w:rPr>
          <w:rFonts w:ascii="Times New Roman" w:hAnsi="Times New Roman" w:cs="Times New Roman"/>
          <w:sz w:val="24"/>
          <w:szCs w:val="24"/>
        </w:rPr>
      </w:pPr>
    </w:p>
    <w:sectPr w:rsidR="00F90663" w:rsidRPr="00F90663" w:rsidSect="005964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A1693"/>
    <w:multiLevelType w:val="hybridMultilevel"/>
    <w:tmpl w:val="D276ADBC"/>
    <w:lvl w:ilvl="0" w:tplc="456E02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A383832"/>
    <w:multiLevelType w:val="hybridMultilevel"/>
    <w:tmpl w:val="BEBA5954"/>
    <w:lvl w:ilvl="0" w:tplc="514897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64C"/>
    <w:rsid w:val="003720EF"/>
    <w:rsid w:val="00447BE4"/>
    <w:rsid w:val="005964A3"/>
    <w:rsid w:val="009F4D92"/>
    <w:rsid w:val="00DA5C4E"/>
    <w:rsid w:val="00F5164C"/>
    <w:rsid w:val="00F90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6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64C"/>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F5164C"/>
    <w:pPr>
      <w:ind w:left="720"/>
      <w:contextualSpacing/>
    </w:pPr>
  </w:style>
</w:styles>
</file>

<file path=word/webSettings.xml><?xml version="1.0" encoding="utf-8"?>
<w:webSettings xmlns:r="http://schemas.openxmlformats.org/officeDocument/2006/relationships" xmlns:w="http://schemas.openxmlformats.org/wordprocessingml/2006/main">
  <w:divs>
    <w:div w:id="104872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9078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to73-218</dc:creator>
  <cp:lastModifiedBy>Admin</cp:lastModifiedBy>
  <cp:revision>2</cp:revision>
  <dcterms:created xsi:type="dcterms:W3CDTF">2017-12-25T09:28:00Z</dcterms:created>
  <dcterms:modified xsi:type="dcterms:W3CDTF">2017-12-25T09:28:00Z</dcterms:modified>
</cp:coreProperties>
</file>