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62" w:rsidRPr="00141C33" w:rsidRDefault="000C5C43" w:rsidP="00D13708">
      <w:pPr>
        <w:tabs>
          <w:tab w:val="left" w:pos="9639"/>
        </w:tabs>
        <w:spacing w:after="0" w:line="240" w:lineRule="auto"/>
        <w:ind w:firstLine="851"/>
        <w:jc w:val="both"/>
        <w:rPr>
          <w:rFonts w:ascii="Times New Roman" w:hAnsi="Times New Roman" w:cs="Times New Roman"/>
          <w:sz w:val="24"/>
          <w:szCs w:val="24"/>
        </w:rPr>
      </w:pPr>
      <w:r w:rsidRPr="00141C33">
        <w:rPr>
          <w:rFonts w:ascii="Times New Roman" w:hAnsi="Times New Roman" w:cs="Times New Roman"/>
          <w:sz w:val="24"/>
          <w:szCs w:val="24"/>
        </w:rPr>
        <w:t>13</w:t>
      </w:r>
      <w:r w:rsidR="00B22F62" w:rsidRPr="00141C33">
        <w:rPr>
          <w:rFonts w:ascii="Times New Roman" w:hAnsi="Times New Roman" w:cs="Times New Roman"/>
          <w:sz w:val="24"/>
          <w:szCs w:val="24"/>
        </w:rPr>
        <w:t xml:space="preserve"> </w:t>
      </w:r>
      <w:r w:rsidRPr="00141C33">
        <w:rPr>
          <w:rFonts w:ascii="Times New Roman" w:hAnsi="Times New Roman" w:cs="Times New Roman"/>
          <w:sz w:val="24"/>
          <w:szCs w:val="24"/>
        </w:rPr>
        <w:t>октября</w:t>
      </w:r>
      <w:r w:rsidR="00B22F62" w:rsidRPr="00141C33">
        <w:rPr>
          <w:rFonts w:ascii="Times New Roman" w:hAnsi="Times New Roman" w:cs="Times New Roman"/>
          <w:sz w:val="24"/>
          <w:szCs w:val="24"/>
        </w:rPr>
        <w:t xml:space="preserve">  2016 года </w:t>
      </w:r>
      <w:r w:rsidRPr="00141C33">
        <w:rPr>
          <w:rFonts w:ascii="Times New Roman" w:hAnsi="Times New Roman" w:cs="Times New Roman"/>
          <w:sz w:val="24"/>
          <w:szCs w:val="24"/>
        </w:rPr>
        <w:t xml:space="preserve">в Ульяновское УФАС России поступила жалоба от Некоммерческое партнерство «Саморегулируемая организация по совершенствованию системы управления жилищно-коммунальным хозяйством «Симбирский дом» на действия организатора торгов – </w:t>
      </w:r>
      <w:r w:rsidRPr="00141C33">
        <w:rPr>
          <w:rFonts w:ascii="Times New Roman" w:hAnsi="Times New Roman" w:cs="Times New Roman"/>
          <w:color w:val="333333"/>
          <w:sz w:val="24"/>
          <w:szCs w:val="24"/>
          <w:shd w:val="clear" w:color="auto" w:fill="FFFFFF"/>
        </w:rPr>
        <w:t>Фонд модернизации жилищно-коммунального комплекса Ульяновской области (далее -</w:t>
      </w:r>
      <w:r w:rsidR="007F1D20" w:rsidRPr="00141C33">
        <w:rPr>
          <w:rFonts w:ascii="Times New Roman" w:hAnsi="Times New Roman" w:cs="Times New Roman"/>
          <w:color w:val="333333"/>
          <w:sz w:val="24"/>
          <w:szCs w:val="24"/>
          <w:shd w:val="clear" w:color="auto" w:fill="FFFFFF"/>
        </w:rPr>
        <w:t xml:space="preserve"> </w:t>
      </w:r>
      <w:r w:rsidRPr="00141C33">
        <w:rPr>
          <w:rFonts w:ascii="Times New Roman" w:hAnsi="Times New Roman" w:cs="Times New Roman"/>
          <w:color w:val="333333"/>
          <w:sz w:val="24"/>
          <w:szCs w:val="24"/>
          <w:shd w:val="clear" w:color="auto" w:fill="FFFFFF"/>
        </w:rPr>
        <w:t>Фонд)</w:t>
      </w:r>
      <w:r w:rsidRPr="00141C33">
        <w:rPr>
          <w:rFonts w:ascii="Times New Roman" w:hAnsi="Times New Roman" w:cs="Times New Roman"/>
          <w:sz w:val="24"/>
          <w:szCs w:val="24"/>
        </w:rPr>
        <w:t xml:space="preserve"> при организации и проведении отбора  подрядных организаций на право заключения договора на оказание и (или) выполнение работ по капитальному ремонту общего имущества  многоквартирных домов, расположенных на территории Ульяновской области, выразившееся в ограничении конкуренции участников отбора (</w:t>
      </w:r>
      <w:r w:rsidR="00D15952">
        <w:rPr>
          <w:rFonts w:ascii="Times New Roman" w:hAnsi="Times New Roman" w:cs="Times New Roman"/>
          <w:sz w:val="24"/>
          <w:szCs w:val="24"/>
        </w:rPr>
        <w:t xml:space="preserve">отбор </w:t>
      </w:r>
      <w:r w:rsidR="00785470" w:rsidRPr="00141C33">
        <w:rPr>
          <w:rFonts w:ascii="Times New Roman" w:hAnsi="Times New Roman" w:cs="Times New Roman"/>
          <w:sz w:val="24"/>
          <w:szCs w:val="24"/>
        </w:rPr>
        <w:t>1</w:t>
      </w:r>
      <w:r w:rsidR="00141C33" w:rsidRPr="00141C33">
        <w:rPr>
          <w:rFonts w:ascii="Times New Roman" w:hAnsi="Times New Roman" w:cs="Times New Roman"/>
          <w:sz w:val="24"/>
          <w:szCs w:val="24"/>
        </w:rPr>
        <w:t>5</w:t>
      </w:r>
      <w:r w:rsidRPr="00141C33">
        <w:rPr>
          <w:rFonts w:ascii="Times New Roman" w:hAnsi="Times New Roman" w:cs="Times New Roman"/>
          <w:sz w:val="24"/>
          <w:szCs w:val="24"/>
        </w:rPr>
        <w:t>/17)</w:t>
      </w:r>
      <w:r w:rsidR="00B22F62" w:rsidRPr="00141C33">
        <w:rPr>
          <w:rFonts w:ascii="Times New Roman" w:hAnsi="Times New Roman" w:cs="Times New Roman"/>
          <w:sz w:val="24"/>
          <w:szCs w:val="24"/>
        </w:rPr>
        <w:t>.</w:t>
      </w:r>
    </w:p>
    <w:p w:rsidR="00785470" w:rsidRPr="00141C33" w:rsidRDefault="007F1D20" w:rsidP="007F1D20">
      <w:pPr>
        <w:tabs>
          <w:tab w:val="left" w:pos="9639"/>
        </w:tabs>
        <w:spacing w:after="0" w:line="240" w:lineRule="auto"/>
        <w:jc w:val="both"/>
        <w:rPr>
          <w:rFonts w:ascii="Times New Roman" w:hAnsi="Times New Roman" w:cs="Times New Roman"/>
          <w:sz w:val="24"/>
          <w:szCs w:val="24"/>
        </w:rPr>
      </w:pPr>
      <w:r w:rsidRPr="00141C33">
        <w:rPr>
          <w:rFonts w:ascii="Times New Roman" w:hAnsi="Times New Roman" w:cs="Times New Roman"/>
          <w:sz w:val="24"/>
          <w:szCs w:val="24"/>
        </w:rPr>
        <w:t xml:space="preserve">     </w:t>
      </w:r>
      <w:r w:rsidR="00785470" w:rsidRPr="00141C33">
        <w:rPr>
          <w:rFonts w:ascii="Times New Roman" w:hAnsi="Times New Roman" w:cs="Times New Roman"/>
          <w:sz w:val="24"/>
          <w:szCs w:val="24"/>
        </w:rPr>
        <w:t>Содержание жалобы:</w:t>
      </w:r>
    </w:p>
    <w:p w:rsidR="00141C33" w:rsidRPr="00141C33" w:rsidRDefault="00141C33" w:rsidP="00141C33">
      <w:pPr>
        <w:autoSpaceDE w:val="0"/>
        <w:autoSpaceDN w:val="0"/>
        <w:adjustRightInd w:val="0"/>
        <w:spacing w:after="0" w:line="240" w:lineRule="auto"/>
        <w:ind w:firstLine="540"/>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 xml:space="preserve">На сайте Фонда модернизации жилищно-коммунального комплекса Ульяновской области (далее - Фонд) </w:t>
      </w:r>
      <w:r w:rsidRPr="00141C33">
        <w:rPr>
          <w:rFonts w:ascii="Times New Roman" w:hAnsi="Times New Roman" w:cs="Times New Roman"/>
          <w:color w:val="0000FF"/>
          <w:sz w:val="24"/>
          <w:szCs w:val="24"/>
          <w:u w:val="single"/>
        </w:rPr>
        <w:t>http://fondkr73.ulregion.ru/official/88/122/769/832.html</w:t>
      </w:r>
      <w:r w:rsidRPr="00141C33">
        <w:rPr>
          <w:rFonts w:ascii="Times New Roman" w:hAnsi="Times New Roman" w:cs="Times New Roman"/>
          <w:color w:val="0000FF"/>
          <w:sz w:val="24"/>
          <w:szCs w:val="24"/>
        </w:rPr>
        <w:t xml:space="preserve"> </w:t>
      </w:r>
      <w:r w:rsidRPr="00141C33">
        <w:rPr>
          <w:rFonts w:ascii="Times New Roman" w:hAnsi="Times New Roman" w:cs="Times New Roman"/>
          <w:color w:val="000000"/>
          <w:sz w:val="24"/>
          <w:szCs w:val="24"/>
        </w:rPr>
        <w:t xml:space="preserve">размещены условия отбора подрядных организаций на право заключения договора на оказание услуг и (или) выполнение работ по капитальному ремонту общего имущества многоквартирных домов Ульяновской области </w:t>
      </w:r>
      <w:r w:rsidRPr="00141C33">
        <w:rPr>
          <w:rFonts w:ascii="Times New Roman" w:hAnsi="Times New Roman" w:cs="Times New Roman"/>
          <w:bCs/>
          <w:color w:val="000000"/>
          <w:sz w:val="24"/>
          <w:szCs w:val="24"/>
        </w:rPr>
        <w:t xml:space="preserve">№15/17, </w:t>
      </w:r>
      <w:r w:rsidRPr="00141C33">
        <w:rPr>
          <w:rFonts w:ascii="Times New Roman" w:hAnsi="Times New Roman" w:cs="Times New Roman"/>
          <w:color w:val="000000"/>
          <w:sz w:val="24"/>
          <w:szCs w:val="24"/>
        </w:rPr>
        <w:t>в связи с чем опубликованы следующие материалы:</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1. Извещение о проведении отбора подрядных организаций (новая документация).</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2.Документация по проведению отбора подрядных организаций (новая документация) (далее - Документация).</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3.Реквизиты для перечисления обеспечения заявки на участие в отборе подрядных организаций.</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4.Техническое задание Лот 1.</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5.Техническое задание Лот 2.</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6.Техническое задание Лот 3.</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7.Техническое задание Лот 4.</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8. Техническое задание Лот 5.</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9. Приложение №2 к Техническому заданию Лот №1.</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10. Приложение №2 к Техническому заданию Лот №2.</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11. Приложение №2 к Техническому заданию Лот №3.</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12. Приложение №2 к Техническому заданию Лот №4.</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13. Приложение №2 к Техническому заданию Лот №5.</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В соответствии с Извещением от 08.10.2016г. заявки на участие в отборе подаются с «19» сентября 2016 г. по «27» сентября 2016 г., с «08» октября 2016 г. по «11» октября 2016г.</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В соответствии с Извещением, предметом настоящего отбора подрядных организаций является право заключения договора на выполнение работ по капитальному ремонту общего имущества в многоквартирных домах, расположенных на территории Ульяновской области, по адресам, указанным в Лотах, представленных на сумму:</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1)Лот №1 - 22 380 428,41 руб.</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2) Лот №2 - 20 553 679,34 руб.</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3)Лот №3 - 18 497 722,00 руб.</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4)Лот №4 - 5 087 936,24 руб.</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5)Лот №5 - 21 284 843,20 руб.</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Между тем, при организации конкурсного отбора №15/17 допущены следующие нарушения, повлекшие ограничение количество участников и нарушение законодательства о защите конкуренции:</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1. В Извещении от 08.10.2016года указан порядок опубликования информации об отборе подрядных организаций: документация по отбору подрядных организаций не менее чем за десять календарных дней до дня при</w:t>
      </w:r>
      <w:r w:rsidRPr="00141C33">
        <w:rPr>
          <w:rFonts w:ascii="Times New Roman" w:hAnsi="Cambria Math" w:cs="Times New Roman"/>
          <w:bCs/>
          <w:color w:val="000000"/>
          <w:sz w:val="24"/>
          <w:szCs w:val="24"/>
        </w:rPr>
        <w:t>ѐ</w:t>
      </w:r>
      <w:r w:rsidRPr="00141C33">
        <w:rPr>
          <w:rFonts w:ascii="Times New Roman" w:hAnsi="Times New Roman" w:cs="Times New Roman"/>
          <w:bCs/>
          <w:color w:val="000000"/>
          <w:sz w:val="24"/>
          <w:szCs w:val="24"/>
        </w:rPr>
        <w:t>ма заявок размещается на официальном сайте Фонда модернизации жилищно-коммунального комплекса Ульяновской области в информационно-телекоммуникационной сети «Интернет» www.fondkr73.ulregion.ru.</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lastRenderedPageBreak/>
        <w:t>Однако данное условие не было выполнено, новая документация не была размещена за 10</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 xml:space="preserve">календарных дней до приема заявок. </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 xml:space="preserve">Более того, новая документация была размещена </w:t>
      </w:r>
      <w:r w:rsidRPr="00141C33">
        <w:rPr>
          <w:rFonts w:ascii="Times New Roman" w:hAnsi="Times New Roman" w:cs="Times New Roman"/>
          <w:bCs/>
          <w:color w:val="000000"/>
          <w:sz w:val="24"/>
          <w:szCs w:val="24"/>
        </w:rPr>
        <w:t>10.10.2016года, а не 08.10.2016года</w:t>
      </w:r>
      <w:r w:rsidRPr="00141C33">
        <w:rPr>
          <w:rFonts w:ascii="Times New Roman" w:hAnsi="Times New Roman" w:cs="Times New Roman"/>
          <w:color w:val="000000"/>
          <w:sz w:val="24"/>
          <w:szCs w:val="24"/>
        </w:rPr>
        <w:t xml:space="preserve">, как это указано на документации, что подтверждается Распечатка с сайта с информацией о странице. </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2. Сметы составлены с нарушением Постановления Правительства Ульяновской области №51-П в части превышения установленной Правительством предельной</w:t>
      </w:r>
    </w:p>
    <w:p w:rsidR="00141C33" w:rsidRPr="00141C33" w:rsidRDefault="00141C33" w:rsidP="00141C33">
      <w:pPr>
        <w:autoSpaceDE w:val="0"/>
        <w:autoSpaceDN w:val="0"/>
        <w:adjustRightInd w:val="0"/>
        <w:spacing w:after="0" w:line="240" w:lineRule="auto"/>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стоимости работ.</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Например, по отбору №15/17:</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1) На ремонт фундамента установлено, что стоимость определяется на основе проектной</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документации.</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Лот №4. Барышский район,р.п. им.Ленина, ул.Чапаева, д.12- на сумму 973 600 руб., проектная документация отсутствует.В смете незаконно заложены проектные и изыскательские работы.</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2) На ремонт фасада установлена стоимость – 2000 руб. за 1 кв.м.</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Лот №5. Барышский район,р.п. им.Ленина, ул.Чапаева, д.12- по смете ремонту подлежит 536,06 кв. м. на сумму – 1 460 400 руб., а должно- не более 1 072 120 руб.</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3) На ремонт теплоснабжения установлена стоимость -1500 рублей за 1 п.м.</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Лот №4. Майнский район, р.п.Игнатовка,ул.Транспортная.д.19 - по смете ремонту подлежит 500 м.п. на сумму – 963 864 руб., а должно- не более 750 000 рублей.</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 xml:space="preserve">4) На ремонт встроенно-пристроенных помещений установлена стоимость 186 руб. кв.м. общ.пл. </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Лот №5. Г.Барыш, ул.45 Стрелковой Дивизии, д.22 - по смете ремонту подлежит 716 кв. м. на</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сумму – 194 720 руб., а должно - не более 133 176 руб.</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Аналогично по другим адресам, видам работ и лотам имеется превышение.</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3. Работы, предусмотренные в лотах, различны по видам, функционально и технологически не связаны между собой, а именно:</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bCs/>
          <w:color w:val="000000"/>
          <w:sz w:val="24"/>
          <w:szCs w:val="24"/>
        </w:rPr>
        <w:t xml:space="preserve">1) </w:t>
      </w:r>
      <w:r w:rsidRPr="00141C33">
        <w:rPr>
          <w:rFonts w:ascii="Times New Roman" w:hAnsi="Times New Roman" w:cs="Times New Roman"/>
          <w:color w:val="000000"/>
          <w:sz w:val="24"/>
          <w:szCs w:val="24"/>
        </w:rPr>
        <w:t xml:space="preserve">в </w:t>
      </w:r>
      <w:r w:rsidRPr="00141C33">
        <w:rPr>
          <w:rFonts w:ascii="Times New Roman" w:hAnsi="Times New Roman" w:cs="Times New Roman"/>
          <w:bCs/>
          <w:color w:val="000000"/>
          <w:sz w:val="24"/>
          <w:szCs w:val="24"/>
        </w:rPr>
        <w:t xml:space="preserve">Лот №1 </w:t>
      </w:r>
      <w:r w:rsidRPr="00141C33">
        <w:rPr>
          <w:rFonts w:ascii="Times New Roman" w:hAnsi="Times New Roman" w:cs="Times New Roman"/>
          <w:color w:val="000000"/>
          <w:sz w:val="24"/>
          <w:szCs w:val="24"/>
        </w:rPr>
        <w:t>включены работы по ремонту системы электроснабжения, системы холодного, горячего водоснабжения, системы водоотведения, системы теплоснабжения;</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bCs/>
          <w:color w:val="000000"/>
          <w:sz w:val="24"/>
          <w:szCs w:val="24"/>
        </w:rPr>
        <w:t xml:space="preserve">2) </w:t>
      </w:r>
      <w:r w:rsidRPr="00141C33">
        <w:rPr>
          <w:rFonts w:ascii="Times New Roman" w:hAnsi="Times New Roman" w:cs="Times New Roman"/>
          <w:color w:val="000000"/>
          <w:sz w:val="24"/>
          <w:szCs w:val="24"/>
        </w:rPr>
        <w:t xml:space="preserve">в </w:t>
      </w:r>
      <w:r w:rsidRPr="00141C33">
        <w:rPr>
          <w:rFonts w:ascii="Times New Roman" w:hAnsi="Times New Roman" w:cs="Times New Roman"/>
          <w:bCs/>
          <w:color w:val="000000"/>
          <w:sz w:val="24"/>
          <w:szCs w:val="24"/>
        </w:rPr>
        <w:t xml:space="preserve">Лот №2 </w:t>
      </w:r>
      <w:r w:rsidRPr="00141C33">
        <w:rPr>
          <w:rFonts w:ascii="Times New Roman" w:hAnsi="Times New Roman" w:cs="Times New Roman"/>
          <w:color w:val="000000"/>
          <w:sz w:val="24"/>
          <w:szCs w:val="24"/>
        </w:rPr>
        <w:t>включены работы по ремонту крыши, ремонту фасада, встроенно-пристроенных помещений лестничных клеток;</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bCs/>
          <w:color w:val="000000"/>
          <w:sz w:val="24"/>
          <w:szCs w:val="24"/>
        </w:rPr>
        <w:t xml:space="preserve">3) </w:t>
      </w:r>
      <w:r w:rsidRPr="00141C33">
        <w:rPr>
          <w:rFonts w:ascii="Times New Roman" w:hAnsi="Times New Roman" w:cs="Times New Roman"/>
          <w:color w:val="000000"/>
          <w:sz w:val="24"/>
          <w:szCs w:val="24"/>
        </w:rPr>
        <w:t xml:space="preserve">в </w:t>
      </w:r>
      <w:r w:rsidRPr="00141C33">
        <w:rPr>
          <w:rFonts w:ascii="Times New Roman" w:hAnsi="Times New Roman" w:cs="Times New Roman"/>
          <w:bCs/>
          <w:color w:val="000000"/>
          <w:sz w:val="24"/>
          <w:szCs w:val="24"/>
        </w:rPr>
        <w:t xml:space="preserve">Лот №3 </w:t>
      </w:r>
      <w:r w:rsidRPr="00141C33">
        <w:rPr>
          <w:rFonts w:ascii="Times New Roman" w:hAnsi="Times New Roman" w:cs="Times New Roman"/>
          <w:color w:val="000000"/>
          <w:sz w:val="24"/>
          <w:szCs w:val="24"/>
        </w:rPr>
        <w:t>включены работы по ремонту крыши, ремонту фасада, лестничных клеток,</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подвальных помещений;</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bCs/>
          <w:color w:val="000000"/>
          <w:sz w:val="24"/>
          <w:szCs w:val="24"/>
        </w:rPr>
        <w:t xml:space="preserve">4) </w:t>
      </w:r>
      <w:r w:rsidRPr="00141C33">
        <w:rPr>
          <w:rFonts w:ascii="Times New Roman" w:hAnsi="Times New Roman" w:cs="Times New Roman"/>
          <w:color w:val="000000"/>
          <w:sz w:val="24"/>
          <w:szCs w:val="24"/>
        </w:rPr>
        <w:t xml:space="preserve">в </w:t>
      </w:r>
      <w:r w:rsidRPr="00141C33">
        <w:rPr>
          <w:rFonts w:ascii="Times New Roman" w:hAnsi="Times New Roman" w:cs="Times New Roman"/>
          <w:bCs/>
          <w:color w:val="000000"/>
          <w:sz w:val="24"/>
          <w:szCs w:val="24"/>
        </w:rPr>
        <w:t xml:space="preserve">Лот №4 </w:t>
      </w:r>
      <w:r w:rsidRPr="00141C33">
        <w:rPr>
          <w:rFonts w:ascii="Times New Roman" w:hAnsi="Times New Roman" w:cs="Times New Roman"/>
          <w:color w:val="000000"/>
          <w:sz w:val="24"/>
          <w:szCs w:val="24"/>
        </w:rPr>
        <w:t>включены работы по ремонту системы электроснабжения, системы холодного</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водоснабжения, ремонту системы теплоснабжения, крыши, фасада;</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bCs/>
          <w:color w:val="000000"/>
          <w:sz w:val="24"/>
          <w:szCs w:val="24"/>
        </w:rPr>
        <w:t xml:space="preserve">5) в Лот №5 </w:t>
      </w:r>
      <w:r w:rsidRPr="00141C33">
        <w:rPr>
          <w:rFonts w:ascii="Times New Roman" w:hAnsi="Times New Roman" w:cs="Times New Roman"/>
          <w:color w:val="000000"/>
          <w:sz w:val="24"/>
          <w:szCs w:val="24"/>
        </w:rPr>
        <w:t>включены работы по ремонту системы электроснабжения, фасада, фундамента, лестничных клеток.</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Между тем, указанные в лотах виды работ не связаны между собой технологически и</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функционально. Данные виды работ требуют наличие различных допусков, свидетельств, регулируются различными нормами и правилами.</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 xml:space="preserve">Также и в п. 16.3. Технического задания лота №1,лота №2,лота№3,лота №4,лот №5 указано, что рабочая комиссия по приемке в эксплуатацию завершенного капитальным ремонтом объекта </w:t>
      </w:r>
      <w:r w:rsidRPr="00141C33">
        <w:rPr>
          <w:rFonts w:ascii="Times New Roman" w:hAnsi="Times New Roman" w:cs="Times New Roman"/>
          <w:bCs/>
          <w:color w:val="000000"/>
          <w:sz w:val="24"/>
          <w:szCs w:val="24"/>
        </w:rPr>
        <w:t>формируется по видам работ, что только ещ</w:t>
      </w:r>
      <w:r w:rsidRPr="00141C33">
        <w:rPr>
          <w:rFonts w:ascii="Times New Roman" w:hAnsi="Cambria Math" w:cs="Times New Roman"/>
          <w:bCs/>
          <w:color w:val="000000"/>
          <w:sz w:val="24"/>
          <w:szCs w:val="24"/>
        </w:rPr>
        <w:t>ѐ</w:t>
      </w:r>
      <w:r w:rsidRPr="00141C33">
        <w:rPr>
          <w:rFonts w:ascii="Times New Roman" w:hAnsi="Times New Roman" w:cs="Times New Roman"/>
          <w:bCs/>
          <w:color w:val="000000"/>
          <w:sz w:val="24"/>
          <w:szCs w:val="24"/>
        </w:rPr>
        <w:t xml:space="preserve"> раз подтверждает </w:t>
      </w:r>
      <w:r w:rsidRPr="00141C33">
        <w:rPr>
          <w:rFonts w:ascii="Times New Roman" w:hAnsi="Times New Roman" w:cs="Times New Roman"/>
          <w:color w:val="000000"/>
          <w:sz w:val="24"/>
          <w:szCs w:val="24"/>
        </w:rPr>
        <w:t>не связанность данных видов работ.</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На сайте правления Федеральной антимонопольной службы по Мурманской области</w:t>
      </w:r>
    </w:p>
    <w:p w:rsidR="00141C33" w:rsidRPr="00141C33" w:rsidRDefault="0077753C" w:rsidP="00141C33">
      <w:pPr>
        <w:autoSpaceDE w:val="0"/>
        <w:autoSpaceDN w:val="0"/>
        <w:adjustRightInd w:val="0"/>
        <w:spacing w:after="0" w:line="240" w:lineRule="auto"/>
        <w:jc w:val="both"/>
        <w:rPr>
          <w:rFonts w:ascii="Times New Roman" w:hAnsi="Times New Roman" w:cs="Times New Roman"/>
          <w:color w:val="000000"/>
          <w:sz w:val="24"/>
          <w:szCs w:val="24"/>
        </w:rPr>
      </w:pPr>
      <w:hyperlink r:id="rId8" w:history="1">
        <w:r w:rsidR="00141C33" w:rsidRPr="00141C33">
          <w:rPr>
            <w:rStyle w:val="a8"/>
            <w:rFonts w:ascii="Times New Roman" w:hAnsi="Times New Roman" w:cs="Times New Roman"/>
            <w:sz w:val="24"/>
            <w:szCs w:val="24"/>
          </w:rPr>
          <w:t>http://solutions.fas.gov.ru/to/murmanskoe-ufas-rossii/08-04-15-33-c06dd37b-a484-4b5d-a0eadb72d7a0e80e</w:t>
        </w:r>
      </w:hyperlink>
      <w:r w:rsidR="00141C33" w:rsidRPr="00141C33">
        <w:rPr>
          <w:rFonts w:ascii="Times New Roman" w:hAnsi="Times New Roman" w:cs="Times New Roman"/>
          <w:color w:val="000000"/>
          <w:sz w:val="24"/>
          <w:szCs w:val="24"/>
        </w:rPr>
        <w:t>, размещено Решение по делу № 08-04/15-33 о нарушении антимонопольного законодательства от 18 декабря 2015 года, в котором антимонопольный орган приводит критерии отсутствия технологической взаимосвязи между выполняемыми работами, в числе которых:</w:t>
      </w:r>
    </w:p>
    <w:p w:rsidR="00141C33" w:rsidRPr="00141C33" w:rsidRDefault="00141C33" w:rsidP="00141C3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1. Различный результат работ, что обусловлено различными качественными характеристиками, техническими характеристиками, в том числе эксплуатационными показателями.</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2. Отсутствие основного признака взаимосвязи различных видов работ – взаимной обусловленности объектов друг другом, то есть невозможность выполнить один вид работ без другого в одну единицу времени.</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Поскольку ремонт системы водоснабжения и водоотведения, ремонт системы электроснабжения, ремонт системы теплоснабжения, ремонт крыши, ремонт подвальных помещений, ремонт фасада не зависят во временном периоде друг от друга, то это значит, что они технологически и функционально не взаимосвязаны друг с другом.</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3. Различные квалификационные требования к лицам, выполняющим работы, отсутствие единого технологического процесса выполнения работ.</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4. Отсутствие экономической целесообразности объединения работ;</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5. Необоснованная потребность заказчика в объединения работ.</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6.Экономический интерес хозяйствующих субъектов и экономическая целесообразность разделения работ.</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При этом, ФАС указала, что при формировании лота заказчику необходимо учитывать не только технологическую и функциональную взаимосвязь, но и способность потенциальных участников закупки (в том числе производителей товара) поставить указанный товар и принять участие в аукционе.</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Таким образом, ФАС пришла к выводу, что в нарушение части 2, 3 статьи 17 Закона о защите конкуренции Заказчиком в один лот были включены технологически и функционально не связанные между собой работы, что привело к ограничению конкуренции при проведении торгов и сокращению количества участников.</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В нашем случае, объединение в один лот различных технологически не взаимосвязанных работ, привело к нарушению части 1 статьи 17 Закона «О защите конкуренции», так как данные действия Фонда привели к ограничению конкуренции.</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4. В Техническом задании Лота №2 в п.8 Фонд указал в графе « Назначение и типы встроенных нежилых помещений, их расчетная мощность, вместимость или пропускная способность, состав и площади помещений, рабочая площадь», что данные помещения отсутствуют.</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Между тем, в лоте предусмотрен ремонт встроенно-пристроенных помещений лестничных клеток.</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Таким образом, информация, содержащаяся в Техническом задании лота №4, не соответствует действительности и вводит в заблуждение претендентов – хозяйствующих субъектов, желающих принять участие в отборах.</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5. В сметах, являющихся Приложением к каждому лоту, указан вид работ – разработка ПСД.</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Однако, разработка ПСД является самостоятельным видом работ, функционально и</w:t>
      </w:r>
    </w:p>
    <w:p w:rsidR="00141C33" w:rsidRPr="00141C33" w:rsidRDefault="00141C33" w:rsidP="00141C33">
      <w:pPr>
        <w:autoSpaceDE w:val="0"/>
        <w:autoSpaceDN w:val="0"/>
        <w:adjustRightInd w:val="0"/>
        <w:spacing w:after="0" w:line="240" w:lineRule="auto"/>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технологически не связана с перечисленными в лотах работами.</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 xml:space="preserve">Разработка проектно-сметной (проектной) документации включена как отдельный вид работ в Постановление Правительства Ульяновской области №51-П и по данному виду работ должны проводиться отдельные отборы, к нему должно быть разработано техническое задание. </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 xml:space="preserve">В Постановлении Правительства РФ от 16.02.2008 N 87 (ред. от 23.01.2016) "О составе разделов проектной документации и требованиях к их содержанию", указано, что </w:t>
      </w:r>
      <w:r w:rsidRPr="00141C33">
        <w:rPr>
          <w:rFonts w:ascii="Times New Roman" w:hAnsi="Times New Roman" w:cs="Times New Roman"/>
          <w:color w:val="000000"/>
          <w:sz w:val="24"/>
          <w:szCs w:val="24"/>
        </w:rPr>
        <w:lastRenderedPageBreak/>
        <w:t xml:space="preserve">настоящее Положение устанавливает состав разделов проектной документации и требования к содержанию этих разделов, в том числе, при подготовке проектной документации в отношении капитального ремонта объектов капитального строительства (далее - строительство) (п.п.б п.1). </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Согласно данного Постановления, каждый вид работ должен иметь отдельно разработанную проектную документацию по каждому МКД в составе, определенном исходя из положений данного Постановления.</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В нарушение утвержденного порядка проведения отбора, утвержденного Постановлением Правительства Ульяновской области от 3 сентября 2014 г. №392-П, разработка проектной документации ПСД) включена во все сметы, но при этом не включена в техническое задание, что вводит в заблуждение претендентов на участие в отборах относительно объемов, стоимости и вида работ.</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Доказательством того, как отсутствие проектной документации влияет на конечный результат работ является пример невозможности выполнения работ по ремонту фасада дома №10 по ул. Советской Армии, г. Ульяновск, стоимостью -1 427 860,73, который должен был быть выполнен организацией ООО «Благоустройство», победившей в отборе №1/16,Лот №1.</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Между тем, при начале выполнения работ стало понятно, что дом является аварийным и работы по ремонту фасада не могут быть выполнены, что подтвердилось впоследствии Заключением Центра судебных и негосударственных экспертиз по результатам обследования</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состояния строительных конструкций данного многоквартирного жилого дома, а впоследствии и Заключением Главрегионнадзора.</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Наличие данного обстоятельства не позволяет ООО «Благоустройство» выполнить работы в соответствии с условиями договора и отбора.</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6. Фонд проводит отборы в отсутствии проектной документации, в то время, как е</w:t>
      </w:r>
      <w:r w:rsidRPr="00141C33">
        <w:rPr>
          <w:rFonts w:ascii="Times New Roman" w:hAnsi="Cambria Math" w:cs="Times New Roman"/>
          <w:bCs/>
          <w:color w:val="000000"/>
          <w:sz w:val="24"/>
          <w:szCs w:val="24"/>
        </w:rPr>
        <w:t>ѐ</w:t>
      </w:r>
    </w:p>
    <w:p w:rsidR="00141C33" w:rsidRPr="00141C33" w:rsidRDefault="00141C33" w:rsidP="00141C33">
      <w:pPr>
        <w:autoSpaceDE w:val="0"/>
        <w:autoSpaceDN w:val="0"/>
        <w:adjustRightInd w:val="0"/>
        <w:spacing w:after="0" w:line="240" w:lineRule="auto"/>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изготовление является обязательным в соответствии с Градостроительным кодексом РФ,</w:t>
      </w:r>
    </w:p>
    <w:p w:rsidR="00141C33" w:rsidRPr="00141C33" w:rsidRDefault="00141C33" w:rsidP="00141C33">
      <w:pPr>
        <w:autoSpaceDE w:val="0"/>
        <w:autoSpaceDN w:val="0"/>
        <w:adjustRightInd w:val="0"/>
        <w:spacing w:after="0" w:line="240" w:lineRule="auto"/>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ЖК РФ, Постановлением Правительства Ульяновской области №51-П, Закона Ульяновской области № 108-ЗО от 05.07.2013г.</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Фонд, как технический Заказчик, в нарушении ч.2 ст.182 ЖК РФ, не обеспечил подготовку задания на выполнение работ по капитальному ремонту, т.к. сначала надо подготовить необходимую документацию, в том числе проектную, а потом проведение отбора. Данный вывод сделан в Решении УФАС по Ульяновской области от 07.10.2016г. по Делу №13552/04-2016 на странице 10.</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В Приложении №1 к Программе, утвержденной Постановлением №51-П, в графе «9» «Наличие проектной документации» в отношении объектов, подлежащих капитальному ремонту в 2017 году, данные отсутствуют, что указывает на отсутствие проектной документации.</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Вместе с тем, п.2. ст.48 ГрК РФ определено, что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капитального ремонта.</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В соответствии со ст. 6.1. Закона Ульяновской области № 108-ЗО от 05.07.2013г., в перечень услуг и (или) работ по капитальному ремонту общего имущества в многоквартирном доме, оказание и (или) выполнение которых финансируются за счёт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Правительства Ульяновской области, включены услуги по изготовлению проектной документации для осуществления капитального ремонта (п.п.8).</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lastRenderedPageBreak/>
        <w:t>В совокупности вышеуказанные нормы указывают на необходимость изготовления проектной документации перед началом проведения капитального ремонта, что обеспечивается проведением отдельных отборов.</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41C33">
        <w:rPr>
          <w:rFonts w:ascii="Times New Roman" w:hAnsi="Times New Roman" w:cs="Times New Roman"/>
          <w:bCs/>
          <w:color w:val="000000"/>
          <w:sz w:val="24"/>
          <w:szCs w:val="24"/>
        </w:rPr>
        <w:t>7. Фонд вводит в заблуждение претендентов на участие в отборе, включив в проект договора, приложенного в Документации, п. 4.1.5., согласно которого Фонд обязуется осуществлять строительный контроль при выполнении работ.</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Между тем, Фонд не осуществляет строительный контроль. Строительный контроль осуществляется подрядчиками, определившимися по итогам проведения отборов, о чем Фонд не указывает в Договоре.</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Таким образом, условия отбора №15/17 разработаны Фондом модернизации ЖКК Ульяновской области таким образом, чтобы ограничить количество хозяйствующих субъектов, претендующих на выполнение указанных работ.</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Между тем, исходя из буквального и смыслового толкования нормативных положений статьи 17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статье 17 Закона о защите конкуренции, не является исчерпывающим.</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В соответствии со ст. 16 Закона «О защите конкуренции» запрещаются действия, которые приводят или могут привести к недопущению, ограничению, устранению конкуренции.</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Согласно ст. 17 Закона № 135-ФЗ при проведении торгов:</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 запрещаются действия, которые приводят или могут привести к недопущению, ограничению или устранению конкуренции, в том числе запрещено создавать участнику торгов или нескольким участникам торгов преимущественных условий участия в торгах.</w:t>
      </w:r>
    </w:p>
    <w:p w:rsidR="00141C33" w:rsidRPr="00141C33" w:rsidRDefault="00141C33" w:rsidP="00141C33">
      <w:pPr>
        <w:autoSpaceDE w:val="0"/>
        <w:autoSpaceDN w:val="0"/>
        <w:adjustRightInd w:val="0"/>
        <w:spacing w:after="0" w:line="240" w:lineRule="auto"/>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-запрещается ограничение конкуренции между участниками торгов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В силу части 1 статьи 10 Закона N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частности, запрещаются действия (бездействие) доминирующего хозяйствующего субъекта, создающие препятствия доступу на товарный рынок или выходу из товарного рынка другим хозяйствующим субъектам (п. 9 ч. 1 ст. 10 Закона N 135-ФЗ).</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Указанная норма направлена на защиту субъектов предпринимательской деятельности не только в плане поддержки собственно конкуренции, но и в антимонопольных целях, что отвечает требованиям части 1 статьи 1 Закона N 135-ФЗ, согласно которой данный Федеральный закон определяет организационные и правовые основы защиты конкуренции, в том числе предупреждение и пресечение монополистической деятельности и недобросовестной конкуренции.</w:t>
      </w:r>
    </w:p>
    <w:p w:rsidR="00141C33" w:rsidRPr="00141C33" w:rsidRDefault="00141C33" w:rsidP="00141C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1C33">
        <w:rPr>
          <w:rFonts w:ascii="Times New Roman" w:hAnsi="Times New Roman" w:cs="Times New Roman"/>
          <w:color w:val="000000"/>
          <w:sz w:val="24"/>
          <w:szCs w:val="24"/>
        </w:rPr>
        <w:t>Субъектом правонарушения, предусмотренного статьей 10 указанного Закона, является хозяйствующий субъект, занимающий доминирующее положение на соответствующем рынке работ (услуг). Как следует из части 1 статьи 5 Закона N 135-ФЗ ФЗ доминирующим положением признается положение хозяйствующего субъекта на рынке определенного товара, дающее такому хозяйствующему субъекту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141C33" w:rsidRPr="00141C33" w:rsidRDefault="00141C33" w:rsidP="00141C33">
      <w:pPr>
        <w:spacing w:after="0"/>
        <w:ind w:firstLine="851"/>
        <w:jc w:val="both"/>
        <w:rPr>
          <w:rFonts w:ascii="Times New Roman" w:hAnsi="Times New Roman" w:cs="Times New Roman"/>
          <w:sz w:val="24"/>
          <w:szCs w:val="24"/>
        </w:rPr>
      </w:pPr>
      <w:r w:rsidRPr="00141C33">
        <w:rPr>
          <w:rFonts w:ascii="Times New Roman" w:hAnsi="Times New Roman" w:cs="Times New Roman"/>
          <w:color w:val="000000"/>
          <w:sz w:val="24"/>
          <w:szCs w:val="24"/>
        </w:rPr>
        <w:lastRenderedPageBreak/>
        <w:t>Исходя из правовой позиции, изложенной в Определении Высшего Арбитражного суда Российской Федерации об отказе в передаче дела в Президиум ВАС РФ от 1708.2012 №ВАС-10772/12 по делу А75-5016/11, Фонд модернизации признается единственным хозяйствующим субъектом, предоставляющим доступ к объектам для выполнения работ по капитальному ремонту общего имущества в многоквартирных домах Ульяновской области, так как на него возложены полномочия Регионального оператора по капитальному ремонту в Ульяновской области, поэтому занимает доминирующее положение на рынке предоставления доступа к объектам для выполнения данных подрядных работ.</w:t>
      </w:r>
    </w:p>
    <w:p w:rsidR="00BB3C52" w:rsidRPr="00141C33" w:rsidRDefault="00BB3C52" w:rsidP="00D13708">
      <w:pPr>
        <w:spacing w:after="0"/>
        <w:ind w:firstLine="851"/>
        <w:jc w:val="both"/>
        <w:rPr>
          <w:rFonts w:ascii="Times New Roman" w:hAnsi="Times New Roman" w:cs="Times New Roman"/>
          <w:sz w:val="24"/>
          <w:szCs w:val="24"/>
        </w:rPr>
      </w:pPr>
      <w:r w:rsidRPr="00141C33">
        <w:rPr>
          <w:rFonts w:ascii="Times New Roman" w:hAnsi="Times New Roman" w:cs="Times New Roman"/>
          <w:sz w:val="24"/>
          <w:szCs w:val="24"/>
        </w:rPr>
        <w:t xml:space="preserve">Рассмотрение указанной жалобы будет происходить в </w:t>
      </w:r>
      <w:r w:rsidRPr="00141C33">
        <w:rPr>
          <w:rFonts w:ascii="Times New Roman" w:hAnsi="Times New Roman" w:cs="Times New Roman"/>
          <w:b/>
          <w:sz w:val="24"/>
          <w:szCs w:val="24"/>
        </w:rPr>
        <w:t>1</w:t>
      </w:r>
      <w:r w:rsidR="00141C33" w:rsidRPr="00141C33">
        <w:rPr>
          <w:rFonts w:ascii="Times New Roman" w:hAnsi="Times New Roman" w:cs="Times New Roman"/>
          <w:b/>
          <w:sz w:val="24"/>
          <w:szCs w:val="24"/>
        </w:rPr>
        <w:t>6-1</w:t>
      </w:r>
      <w:r w:rsidR="00193F87" w:rsidRPr="00141C33">
        <w:rPr>
          <w:rFonts w:ascii="Times New Roman" w:hAnsi="Times New Roman" w:cs="Times New Roman"/>
          <w:b/>
          <w:sz w:val="24"/>
          <w:szCs w:val="24"/>
        </w:rPr>
        <w:t>0 19</w:t>
      </w:r>
      <w:r w:rsidRPr="00141C33">
        <w:rPr>
          <w:rFonts w:ascii="Times New Roman" w:hAnsi="Times New Roman" w:cs="Times New Roman"/>
          <w:b/>
          <w:sz w:val="24"/>
          <w:szCs w:val="24"/>
        </w:rPr>
        <w:t>.10.2016</w:t>
      </w:r>
      <w:r w:rsidRPr="00141C33">
        <w:rPr>
          <w:rFonts w:ascii="Times New Roman" w:hAnsi="Times New Roman" w:cs="Times New Roman"/>
          <w:sz w:val="24"/>
          <w:szCs w:val="24"/>
        </w:rPr>
        <w:t xml:space="preserve"> Ульяновском УФАС России по адресу: г. Ульяновск, ул. Гончарова,</w:t>
      </w:r>
      <w:r w:rsidR="00B36137" w:rsidRPr="00141C33">
        <w:rPr>
          <w:rFonts w:ascii="Times New Roman" w:hAnsi="Times New Roman" w:cs="Times New Roman"/>
          <w:sz w:val="24"/>
          <w:szCs w:val="24"/>
        </w:rPr>
        <w:t xml:space="preserve"> </w:t>
      </w:r>
      <w:r w:rsidRPr="00141C33">
        <w:rPr>
          <w:rFonts w:ascii="Times New Roman" w:hAnsi="Times New Roman" w:cs="Times New Roman"/>
          <w:sz w:val="24"/>
          <w:szCs w:val="24"/>
        </w:rPr>
        <w:t>2, 1-й этаж, зал заседаний</w:t>
      </w:r>
      <w:r w:rsidR="00193F87" w:rsidRPr="00141C33">
        <w:rPr>
          <w:rFonts w:ascii="Times New Roman" w:hAnsi="Times New Roman" w:cs="Times New Roman"/>
          <w:sz w:val="24"/>
          <w:szCs w:val="24"/>
        </w:rPr>
        <w:t>.</w:t>
      </w:r>
    </w:p>
    <w:p w:rsidR="00BB3C52" w:rsidRPr="00B36137" w:rsidRDefault="00BB3C52" w:rsidP="00BB3C52">
      <w:pPr>
        <w:pStyle w:val="2"/>
        <w:spacing w:line="274" w:lineRule="exact"/>
        <w:ind w:left="-142" w:hanging="40"/>
        <w:rPr>
          <w:sz w:val="24"/>
          <w:szCs w:val="24"/>
        </w:rPr>
      </w:pPr>
      <w:r w:rsidRPr="00B36137">
        <w:rPr>
          <w:sz w:val="24"/>
          <w:szCs w:val="24"/>
        </w:rPr>
        <w:t xml:space="preserve"> </w:t>
      </w:r>
    </w:p>
    <w:p w:rsidR="00BB3C52" w:rsidRPr="00B36137" w:rsidRDefault="00BB3C52" w:rsidP="00BB3C52">
      <w:pPr>
        <w:pStyle w:val="2"/>
        <w:spacing w:line="274" w:lineRule="exact"/>
        <w:ind w:left="-142" w:hanging="40"/>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tabs>
          <w:tab w:val="left" w:pos="1158"/>
        </w:tabs>
        <w:spacing w:line="274" w:lineRule="exact"/>
        <w:ind w:left="740" w:firstLine="851"/>
        <w:jc w:val="both"/>
        <w:rPr>
          <w:sz w:val="24"/>
          <w:szCs w:val="24"/>
        </w:rPr>
      </w:pPr>
    </w:p>
    <w:p w:rsidR="00B22F62" w:rsidRPr="00B36137" w:rsidRDefault="00B22F62" w:rsidP="00D13708">
      <w:pPr>
        <w:tabs>
          <w:tab w:val="left" w:pos="9639"/>
        </w:tabs>
        <w:spacing w:after="0" w:line="240" w:lineRule="auto"/>
        <w:ind w:firstLine="851"/>
        <w:jc w:val="both"/>
        <w:rPr>
          <w:rFonts w:ascii="Times New Roman" w:hAnsi="Times New Roman" w:cs="Times New Roman"/>
          <w:sz w:val="24"/>
          <w:szCs w:val="24"/>
        </w:rPr>
      </w:pPr>
    </w:p>
    <w:p w:rsidR="002A121B" w:rsidRPr="00B36137" w:rsidRDefault="002A121B" w:rsidP="00D13708">
      <w:pPr>
        <w:spacing w:after="0"/>
        <w:ind w:firstLine="851"/>
        <w:jc w:val="both"/>
        <w:rPr>
          <w:rFonts w:ascii="Times New Roman" w:hAnsi="Times New Roman" w:cs="Times New Roman"/>
          <w:sz w:val="24"/>
          <w:szCs w:val="24"/>
        </w:rPr>
      </w:pPr>
    </w:p>
    <w:sectPr w:rsidR="002A121B" w:rsidRPr="00B36137" w:rsidSect="00EA05B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A37" w:rsidRDefault="00167A37" w:rsidP="00BB3C52">
      <w:pPr>
        <w:spacing w:after="0" w:line="240" w:lineRule="auto"/>
      </w:pPr>
      <w:r>
        <w:separator/>
      </w:r>
    </w:p>
  </w:endnote>
  <w:endnote w:type="continuationSeparator" w:id="1">
    <w:p w:rsidR="00167A37" w:rsidRDefault="00167A37" w:rsidP="00BB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2" w:rsidRDefault="00BB3C52">
    <w:pPr>
      <w:pStyle w:val="a6"/>
      <w:jc w:val="right"/>
    </w:pPr>
  </w:p>
  <w:p w:rsidR="00B36137" w:rsidRDefault="00B36137">
    <w:pPr>
      <w:pStyle w:val="a6"/>
      <w:jc w:val="right"/>
    </w:pPr>
  </w:p>
  <w:p w:rsidR="00BB3C52" w:rsidRDefault="00BB3C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A37" w:rsidRDefault="00167A37" w:rsidP="00BB3C52">
      <w:pPr>
        <w:spacing w:after="0" w:line="240" w:lineRule="auto"/>
      </w:pPr>
      <w:r>
        <w:separator/>
      </w:r>
    </w:p>
  </w:footnote>
  <w:footnote w:type="continuationSeparator" w:id="1">
    <w:p w:rsidR="00167A37" w:rsidRDefault="00167A37" w:rsidP="00BB3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9D5"/>
    <w:multiLevelType w:val="multilevel"/>
    <w:tmpl w:val="F078C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A87114"/>
    <w:multiLevelType w:val="multilevel"/>
    <w:tmpl w:val="10EED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3D08E6"/>
    <w:multiLevelType w:val="multilevel"/>
    <w:tmpl w:val="45F2D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2F62"/>
    <w:rsid w:val="000C5C43"/>
    <w:rsid w:val="00141C33"/>
    <w:rsid w:val="001514C4"/>
    <w:rsid w:val="00167A37"/>
    <w:rsid w:val="00193F87"/>
    <w:rsid w:val="001C359F"/>
    <w:rsid w:val="002A121B"/>
    <w:rsid w:val="003A36C3"/>
    <w:rsid w:val="003A5F14"/>
    <w:rsid w:val="003C5702"/>
    <w:rsid w:val="004246B0"/>
    <w:rsid w:val="00467FA2"/>
    <w:rsid w:val="004A0AF0"/>
    <w:rsid w:val="004B3518"/>
    <w:rsid w:val="00635CF9"/>
    <w:rsid w:val="006C70E8"/>
    <w:rsid w:val="00771AFE"/>
    <w:rsid w:val="0077753C"/>
    <w:rsid w:val="00785470"/>
    <w:rsid w:val="007B7D80"/>
    <w:rsid w:val="007F1D20"/>
    <w:rsid w:val="00837DDB"/>
    <w:rsid w:val="008740A9"/>
    <w:rsid w:val="00987610"/>
    <w:rsid w:val="00993C84"/>
    <w:rsid w:val="009E46B4"/>
    <w:rsid w:val="009F5F53"/>
    <w:rsid w:val="00AC57CC"/>
    <w:rsid w:val="00B22F62"/>
    <w:rsid w:val="00B36137"/>
    <w:rsid w:val="00BB3C52"/>
    <w:rsid w:val="00C351AF"/>
    <w:rsid w:val="00C67423"/>
    <w:rsid w:val="00C83250"/>
    <w:rsid w:val="00CC2741"/>
    <w:rsid w:val="00D13708"/>
    <w:rsid w:val="00D15952"/>
    <w:rsid w:val="00D73678"/>
    <w:rsid w:val="00EA05B6"/>
    <w:rsid w:val="00F765F0"/>
    <w:rsid w:val="00FD3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87610"/>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987610"/>
    <w:rPr>
      <w:rFonts w:ascii="Times New Roman" w:eastAsia="Times New Roman" w:hAnsi="Times New Roman" w:cs="Times New Roman"/>
      <w:b/>
      <w:bCs/>
      <w:spacing w:val="1"/>
      <w:shd w:val="clear" w:color="auto" w:fill="FFFFFF"/>
    </w:rPr>
  </w:style>
  <w:style w:type="character" w:customStyle="1" w:styleId="70pt">
    <w:name w:val="Основной текст (7) + Не полужирный;Интервал 0 pt"/>
    <w:basedOn w:val="7"/>
    <w:rsid w:val="00987610"/>
    <w:rPr>
      <w:color w:val="000000"/>
      <w:spacing w:val="0"/>
      <w:w w:val="100"/>
      <w:position w:val="0"/>
      <w:lang w:val="ru-RU"/>
    </w:rPr>
  </w:style>
  <w:style w:type="character" w:customStyle="1" w:styleId="0pt">
    <w:name w:val="Основной текст + Полужирный;Интервал 0 pt"/>
    <w:basedOn w:val="a3"/>
    <w:rsid w:val="00987610"/>
    <w:rPr>
      <w:b/>
      <w:bCs/>
      <w:color w:val="000000"/>
      <w:spacing w:val="1"/>
      <w:w w:val="100"/>
      <w:position w:val="0"/>
      <w:lang w:val="ru-RU"/>
    </w:rPr>
  </w:style>
  <w:style w:type="character" w:customStyle="1" w:styleId="0pt0">
    <w:name w:val="Основной текст + Курсив;Интервал 0 pt"/>
    <w:basedOn w:val="a3"/>
    <w:rsid w:val="00987610"/>
    <w:rPr>
      <w:i/>
      <w:iCs/>
      <w:color w:val="000000"/>
      <w:spacing w:val="2"/>
      <w:w w:val="100"/>
      <w:position w:val="0"/>
      <w:lang w:val="ru-RU"/>
    </w:rPr>
  </w:style>
  <w:style w:type="paragraph" w:customStyle="1" w:styleId="2">
    <w:name w:val="Основной текст2"/>
    <w:basedOn w:val="a"/>
    <w:link w:val="a3"/>
    <w:rsid w:val="00987610"/>
    <w:pPr>
      <w:widowControl w:val="0"/>
      <w:shd w:val="clear" w:color="auto" w:fill="FFFFFF"/>
      <w:spacing w:after="0" w:line="269" w:lineRule="exact"/>
      <w:jc w:val="right"/>
    </w:pPr>
    <w:rPr>
      <w:rFonts w:ascii="Times New Roman" w:eastAsia="Times New Roman" w:hAnsi="Times New Roman" w:cs="Times New Roman"/>
    </w:rPr>
  </w:style>
  <w:style w:type="paragraph" w:customStyle="1" w:styleId="70">
    <w:name w:val="Основной текст (7)"/>
    <w:basedOn w:val="a"/>
    <w:link w:val="7"/>
    <w:rsid w:val="00987610"/>
    <w:pPr>
      <w:widowControl w:val="0"/>
      <w:shd w:val="clear" w:color="auto" w:fill="FFFFFF"/>
      <w:spacing w:after="0" w:line="274" w:lineRule="exact"/>
      <w:jc w:val="both"/>
    </w:pPr>
    <w:rPr>
      <w:rFonts w:ascii="Times New Roman" w:eastAsia="Times New Roman" w:hAnsi="Times New Roman" w:cs="Times New Roman"/>
      <w:b/>
      <w:bCs/>
      <w:spacing w:val="1"/>
    </w:rPr>
  </w:style>
  <w:style w:type="character" w:customStyle="1" w:styleId="4">
    <w:name w:val="Основной текст (4)_"/>
    <w:basedOn w:val="a0"/>
    <w:link w:val="40"/>
    <w:rsid w:val="00987610"/>
    <w:rPr>
      <w:rFonts w:ascii="Times New Roman" w:eastAsia="Times New Roman" w:hAnsi="Times New Roman" w:cs="Times New Roman"/>
      <w:i/>
      <w:iCs/>
      <w:spacing w:val="2"/>
      <w:shd w:val="clear" w:color="auto" w:fill="FFFFFF"/>
    </w:rPr>
  </w:style>
  <w:style w:type="character" w:customStyle="1" w:styleId="10pt0pt">
    <w:name w:val="Основной текст + 10 pt;Интервал 0 pt"/>
    <w:basedOn w:val="a3"/>
    <w:rsid w:val="00987610"/>
    <w:rPr>
      <w:b w:val="0"/>
      <w:bCs w:val="0"/>
      <w:i w:val="0"/>
      <w:iCs w:val="0"/>
      <w:smallCaps w:val="0"/>
      <w:strike w:val="0"/>
      <w:color w:val="000000"/>
      <w:spacing w:val="1"/>
      <w:w w:val="100"/>
      <w:position w:val="0"/>
      <w:sz w:val="20"/>
      <w:szCs w:val="20"/>
      <w:u w:val="none"/>
      <w:lang w:val="ru-RU"/>
    </w:rPr>
  </w:style>
  <w:style w:type="character" w:customStyle="1" w:styleId="40pt">
    <w:name w:val="Основной текст (4) + Не курсив;Интервал 0 pt"/>
    <w:basedOn w:val="4"/>
    <w:rsid w:val="00987610"/>
    <w:rPr>
      <w:color w:val="000000"/>
      <w:spacing w:val="0"/>
      <w:w w:val="100"/>
      <w:position w:val="0"/>
      <w:lang w:val="ru-RU"/>
    </w:rPr>
  </w:style>
  <w:style w:type="character" w:customStyle="1" w:styleId="40pt0">
    <w:name w:val="Основной текст (4) + Полужирный;Не курсив;Интервал 0 pt"/>
    <w:basedOn w:val="4"/>
    <w:rsid w:val="00987610"/>
    <w:rPr>
      <w:b/>
      <w:bCs/>
      <w:color w:val="000000"/>
      <w:spacing w:val="1"/>
      <w:w w:val="100"/>
      <w:position w:val="0"/>
      <w:lang w:val="ru-RU"/>
    </w:rPr>
  </w:style>
  <w:style w:type="character" w:customStyle="1" w:styleId="1">
    <w:name w:val="Основной текст1"/>
    <w:basedOn w:val="a3"/>
    <w:rsid w:val="00987610"/>
    <w:rPr>
      <w:b w:val="0"/>
      <w:bCs w:val="0"/>
      <w:i w:val="0"/>
      <w:iCs w:val="0"/>
      <w:smallCaps w:val="0"/>
      <w:strike w:val="0"/>
      <w:color w:val="000000"/>
      <w:spacing w:val="0"/>
      <w:w w:val="100"/>
      <w:position w:val="0"/>
      <w:sz w:val="22"/>
      <w:szCs w:val="22"/>
      <w:u w:val="single"/>
      <w:lang w:val="ru-RU"/>
    </w:rPr>
  </w:style>
  <w:style w:type="character" w:customStyle="1" w:styleId="70pt0">
    <w:name w:val="Основной текст (7) + Не полужирный;Курсив;Интервал 0 pt"/>
    <w:basedOn w:val="7"/>
    <w:rsid w:val="00987610"/>
    <w:rPr>
      <w:b/>
      <w:bCs/>
      <w:i/>
      <w:iCs/>
      <w:smallCaps w:val="0"/>
      <w:strike w:val="0"/>
      <w:color w:val="000000"/>
      <w:spacing w:val="2"/>
      <w:w w:val="100"/>
      <w:position w:val="0"/>
      <w:sz w:val="22"/>
      <w:szCs w:val="22"/>
      <w:u w:val="none"/>
      <w:lang w:val="ru-RU"/>
    </w:rPr>
  </w:style>
  <w:style w:type="paragraph" w:customStyle="1" w:styleId="40">
    <w:name w:val="Основной текст (4)"/>
    <w:basedOn w:val="a"/>
    <w:link w:val="4"/>
    <w:rsid w:val="00987610"/>
    <w:pPr>
      <w:widowControl w:val="0"/>
      <w:shd w:val="clear" w:color="auto" w:fill="FFFFFF"/>
      <w:spacing w:after="0" w:line="0" w:lineRule="atLeast"/>
    </w:pPr>
    <w:rPr>
      <w:rFonts w:ascii="Times New Roman" w:eastAsia="Times New Roman" w:hAnsi="Times New Roman" w:cs="Times New Roman"/>
      <w:i/>
      <w:iCs/>
      <w:spacing w:val="2"/>
    </w:rPr>
  </w:style>
  <w:style w:type="paragraph" w:styleId="a4">
    <w:name w:val="header"/>
    <w:basedOn w:val="a"/>
    <w:link w:val="a5"/>
    <w:uiPriority w:val="99"/>
    <w:semiHidden/>
    <w:unhideWhenUsed/>
    <w:rsid w:val="00BB3C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3C52"/>
  </w:style>
  <w:style w:type="paragraph" w:styleId="a6">
    <w:name w:val="footer"/>
    <w:basedOn w:val="a"/>
    <w:link w:val="a7"/>
    <w:uiPriority w:val="99"/>
    <w:unhideWhenUsed/>
    <w:rsid w:val="00BB3C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C52"/>
  </w:style>
  <w:style w:type="character" w:styleId="a8">
    <w:name w:val="Hyperlink"/>
    <w:basedOn w:val="a0"/>
    <w:uiPriority w:val="99"/>
    <w:unhideWhenUsed/>
    <w:rsid w:val="000C5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5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utions.fas.gov.ru/to/murmanskoe-ufas-rossii/08-04-15-33-c06dd37b-a484-4b5d-a0eadb72d7a0e80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02D8-E338-4665-8AC5-81AFA2BC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2521</Words>
  <Characters>14372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Салихова</cp:lastModifiedBy>
  <cp:revision>31</cp:revision>
  <cp:lastPrinted>2016-10-14T15:01:00Z</cp:lastPrinted>
  <dcterms:created xsi:type="dcterms:W3CDTF">2016-09-30T07:16:00Z</dcterms:created>
  <dcterms:modified xsi:type="dcterms:W3CDTF">2016-10-14T15:01:00Z</dcterms:modified>
</cp:coreProperties>
</file>